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1600" w:type="dxa"/>
        <w:tblCellSpacing w:w="15" w:type="dxa"/>
        <w:tblBorders>
          <w:top w:val="single" w:sz="12" w:space="0" w:color="909090"/>
          <w:left w:val="single" w:sz="12" w:space="0" w:color="909090"/>
          <w:bottom w:val="single" w:sz="12" w:space="0" w:color="909090"/>
          <w:right w:val="single" w:sz="12" w:space="0" w:color="909090"/>
        </w:tblBorders>
        <w:tblCellMar>
          <w:left w:w="0" w:type="dxa"/>
          <w:right w:w="0" w:type="dxa"/>
        </w:tblCellMar>
        <w:tblLook w:val="04A0" w:firstRow="1" w:lastRow="0" w:firstColumn="1" w:lastColumn="0" w:noHBand="0" w:noVBand="1"/>
      </w:tblPr>
      <w:tblGrid>
        <w:gridCol w:w="46"/>
        <w:gridCol w:w="3464"/>
        <w:gridCol w:w="3077"/>
        <w:gridCol w:w="896"/>
        <w:gridCol w:w="896"/>
        <w:gridCol w:w="13176"/>
        <w:gridCol w:w="45"/>
      </w:tblGrid>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Регистрационный номер документа</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ЕАЭС KG417/039.RU.02.04881</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Учетный номер бланка</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0217041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Дата начала действия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09.07.2025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Дата окончания действия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07.07.2029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Признак действия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Действует</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Дата действия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Основание действия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ФИО эксперта</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Торобеков Айдарбек Байышбекович</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ФИО согласующего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Мадраимов Аскар Тургунбекович</w:t>
            </w: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Заявитель</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Тип организации</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Изготовитель</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ОБЩЕСТВО С ОГРАНИЧЕННОЙ ОТВЕТСТВЕННОСТЬЮ "КОМПАНИЯ "АСТРО". Основной государственный регистрационный номер 1175835001539.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ИНН</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5835122008</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ФИО руководителя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Генеральный директор Старцев Владимир Викторович</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Сведения о гос. регистрации в качестве юр. лица или ИП</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Юридический адрес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Индекс , РОССИЙСКАЯ ФЕДЕРАЦИЯ, 440028, Пензенская область, город Пенза, улица Крупской, дом 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Фактический адрес</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Телефон</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+78412485172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Факс</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Адрес электронной почты</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penza-astro@mail.ru</w:t>
            </w: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Изготовитель</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организации-изготовителя продукции</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ОБЩЕСТВО С ОГРАНИЧЕННОЙ ОТВЕТСТВЕННОСТЬЮ "КОМПАНИЯ "АСТРО".</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Юридический адрес (включая наименование государства), в том числе адреса его филиалов, на продукцию которых распространяется сертификат соответствия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Индекс , РОССИЯ, 440028, Пензенская область, город Пенза, улица Крупской, дом 9.</w:t>
            </w: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Сведения о продукции, на которую выдан сертификат соответствия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Однородное наименование продукции</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Компоненты, поставляемые в качестве сменных (запасных) частей для послепродажного технического обслуживания автотранспортных средств, торговой марки «Астро», указаны в приложении № 1-2 на 2 (двух) листах (бланки серии KG № 0180829, № 0180830).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Схема сертификации</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11С</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Обозначение НПА и/или ТНПА, в соответствии с которыми изготовлена продукция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 Техническими условиями, согласно приложению (бланки серии KG № 0180829, № 0180830).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Серийное производство, размер партии или заводской номер</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Серийный выпуск</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Обозначение ТР (НД) с указанием разделов (пунктов, подпунктов), на соответствие требованиям которых проведена сертификация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Технического регламента Таможенного союза ТР ТС 018/2011 "О безопасности колесных транспортных средств".</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Реквизиты товаросопроводительной документации</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Обозначение (наименование) документов, на основании которых выдаётся сертификат соответствия</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bdr w:val="none" w:sz="0" w:space="0" w:color="auto" w:frame="1"/>
                <w:lang w:eastAsia="ru-RU"/>
              </w:rPr>
              <w:t>Протоколов испытаний № 25-07-01/1-018 от 01.07.2025 года, №№ 25-05-14/10-018, 25-05-14/11-018, 25-05-14/16-018, 25-05-14/17-018, 25-05-14/18-018, 25-05-14/19-018, 25-05-14/4-018, 25-05-14/5-018, 25-05-14/6-018, 25-05-14/7-018, 25-05-14/8-018№25-05-14/9-018от 14.05.2025;выданных Испытательным центром Товарищество с ограниченной ответственностью «Фирма Торговая палата», регистрационный номер аттестата аккредитации KZ.T.01.0835.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Выдан взамен сертификата соответствия № ЕАЭС KG417/039.RU.02.04857 от 08.07.2025 года. Действие сертификата соответствия распространяется на серийно выпускаемую продукцию, изготовленную с даты изготовления отобранных образцов (проб) продукции, прошедших исследования (испытания) и измерения: с 01.2025 года.</w:t>
            </w: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Компоненты, поставляемые в качестве сменных (запасных) частей для послепродажного технического обслуживания автотранспортных средств, торговой марки «Астро»:</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9032890000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Регулятор холостого хода, артикулы: 52.3763, 52.3763 М, 52.3763-01, 52.3763-01 М, 52.3763-02, 52.3763-03, 52.3763-04, 52.3763-05, 52.3763-06;</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9032890000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ТУ29.31.30.-001-06466892-2021 Регуляторы холостого хода</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9032890000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защитная и установочная аппаратура: Реле, артикулы: 26.3777, 26.3777-01, 26.3777-01МЭ, 26.3777-02, 26.3777-02МЭ, 26.3777-03 LED, 26.3777-04, 26.3777-05, 32.3777-01, 32.3777-02, 32.3777-03, 32.3777-03 LED, 32.3777-03 МЭ, 32.3777-04, 32.3777-04 LED, 32.3777-04 МЭ, 32.3777-05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5</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32.3777-05 LED, 32.3777-05 МЭ, 32.3777-07, 32.3777-30, 32.3777-31, 32.3777-32, 32.3777-33, 65.3777, 65.3777-01 LED, 41.3777, 41.3777-01, 41.3777-07, 411.3777, 412.3777, 413.3777, 414.3777, 414.3777-01, 414.3777-02, 414.3777-03, 415.3777, 653.3777;</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6</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ТУ29.31.30.-002-06466892-2021 Реле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Электронные коммутаторы, артикулы: 95.3734, 95.3734-06, 951.3734, 96.3734, 96.3734-06, 96.3734-130, 961.3734, 962.3734;</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ТУ29.31.30.-003-06466892-2021 Коммутаторы электронные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Датчики положения валов, артикулы: 16.3855, 16.3855-01, 27.3847</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ТУ29.31.30-004-06466892-2021 Датчики на эффекте Холла</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Датчики положения дроссельной заслонки, артикулы: 29.3855, 29.3855-03, 29.3855-04, 29.3855-05, 29.3855-10, 29.3855-20, 292.3855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8511300001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ТУ29.31.30-006-06466892-2021 Датчики положения дроссельной заслонки электронные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8511300001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Датчики положения дроссельной заслонки, артикулы: 29.3855, 29.3855-03, 29.3855-04, 29.3855-05, 29.3855-10, 29.3855-20, 292.3855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8511300008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14</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ТУ29.31.30-006-06466892-2021 Датчики положения дроссельной заслонки электронные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8511300008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15</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Датчики положения дроссельной заслонки, артикулы: 29.3855, 29.3855-03, 29.3855-04, 29.3855-05, 29.3855-10, 29.3855-20, 292.3855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16</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ТУ29.31.30-006-06466892-2021 Датчики положения дроссельной заслонки электронные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Изделия системы зажигания для двигателей с принудительным зажиганием: Датчики положения дроссельной заслонки, артикулы: 29.3855, 29.3855-03, 29.3855-04, 29.3855-05, 29.3855-10, 29.3855-20, 292.3855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ТУ29.31.30-006-06466892-2021 Датчики положения дроссельной заслонки электронные</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8511900009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19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Датчик скорости, артикулы: 41.3843, 41.3843-М, 41.3843-01</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9029203109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ТУ29.31.30-007-06466892-2021 Датчики скорости</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9029203109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установочная аппаратура цепей электроснабжения внешних световых приборов: Выключатели стоп-сигналов, артикулы: Е12.3710010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ГОСТ Р 52230-2004 «Электрооборудование автотракторное. Общие технические условия»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защитная и установочная аппаратура: Выключатели аварийной сигнализации, артикулы: Е11.3769010-51, Е11.3769010-52, Е11.3769010-53, Е11.3769010-54, Е11.3769010-55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8536900100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24</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ТУ29.31.30-008-06466892-2021 Клавиши переключения аварийной сигнализации</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8536900100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25</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защитная и установочная аппаратура: Выключатели аварийной сигнализации, артикулы: Е11.3769010-51, Е11.3769010-52, Е11.3769010-53, Е11.3769010-54, Е11.3769010-55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8536901000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26</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ТУ29.31.30-008-06466892-2021 Клавиши переключения аварийной сигнализации</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8536901000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защитная и установочная аппаратура: Выключатели аварийной сигнализации, артикулы: Е11.3769010-51, Е11.3769010-52, Е11.3769010-53, Е11.3769010-54, Е11.3769010-55</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8536908500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ТУ29.31.30-008-06466892-2021 Клавиши переключения аварийной сигнализации</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8536908500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29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Коммутационная, защитная и установочная аппаратура: Выключатели внешних световых приборов, артикулы: Е12.3709010-01, Е12.3709010-02, Е12.3709010-03, Е12.3709010-04, Е12.3709010-05, Е12.3709010-06, Е12.3709010-07, Е12.3709010-08</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Е12.3709010-09, Е12.3709010-10, Е12.3709010-30, Е12.3709010-31, Е12.3709010-32, Е12.3709010-33, Е12.3709010-34, Е12.3709010-35, Е12.3709010-36, Е12.3709010-37, Е12.3709010-38, Е12.3709010-39, Е12.3709010-40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ТУ29.31.30-009-06466892-2021 Модуль управления светотехникой</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8537109800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Жгуты проводов, артикулы: Жгут-12, Жгут-8, Жгут-6, Жгут-4, АС 101,АС 102, АС 103, АС 104, АС 105, АС 106, АС 107, АС 108, АС 109, АС 110, АС 111, АС 112, АС 113, АС 114, АС115, АС 116, АС 117, АС 118, АС 119, АС 120, АС 121, АС 122, АС 123, АС 124, АС 125, АС 126, АС 127, АС 128, АС 129, АС 130, АС 131, АС132, АС133, АС134, АС135, АС136, АС137, АС138, АС139, АС140, АС141, АС142</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8544300007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АС143, АС144, АС145, АС146 АС 147, АС 148, АС 149, АС 150, АС 151, АС 152, АС 153, АС 154, АС 155, АС 156, АС 157, АС 158, АС 159, АС 160, АС 161, АС 162, АС 163, АС 164, АС 165, АС 166, АС 167, АС 168, АС 169, АС 170, АС 171, АС 172, АС 173, АС 174, АС 175, АС 176, АС 177, АС 178, АС 179, АС 180, АС 181, АС 182, АС 183, АС 184</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8544300007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lastRenderedPageBreak/>
              <w:t>Товар 34</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АС 185, АС 186, АС 187, АС 188, АС 189, АС 190, АС 191, АС 192, АС 193, АС 194, АС 195, АС 196, АС 197, АС 198, АС 199, АС 200, АС 201, АС 202, АС 203, АС 204, АС 205, АС 206, АС 207.</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8544300007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35</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ГОСТ 23544-84 Жгуты проводов для автотракторного электрооборудования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8544300007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36</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Электродвигатели блокировки дверей, артикулы: АЗД 2110-2К, АЗД 2110-5К, АЗД 21093-2КР, АЗД 21093-5КР, АЗД 2123-2КР, АЗД 2123-5КР, АЗД 2170-2КР, АЗД 2170-4КР</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8501109900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37</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ТУ29.31.30-010-06466892-2021 Активаторы замка двери ВАЗ</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8501109900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Электродвигатели блокировки дверей, артикулы: АЗД 2110-2К, АЗД 2110-5К, АЗД 21093-2КР, АЗД 21093-5КР, АЗД 2123-2КР, АЗД 2123-5КР, АЗД 2170-2КР, АЗД 2170-4КР</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8501310000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39</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ТУ29.31.30-010-06466892-2021 Активаторы замка двери ВАЗ</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8501310000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Электродвигатели омывателя, артикулы: 12.5208010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8501109900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ГОСТ 18699-73 «Стеклоочистители электрические. Технические условия»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8501109900</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42</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Реле стартера, артикулы: 32.3777-21, 32.3777-22, 32.3777-23, 32.3777-24</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8511400001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ГОСТ Р 52230-2004 «Электрооборудование автотракторное. Общие технические условия»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8511400001</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44</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Реле стартера, артикулы: 32.3777-21, 32.3777-22, 32.3777-23, 32.3777-24</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8511400008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45</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xml:space="preserve">Полное наименование продукции и сведения, обеспечивающие её идентификацию </w:t>
            </w:r>
            <w:r w:rsidRPr="000B67E8">
              <w:rPr>
                <w:rFonts w:ascii="Arial" w:eastAsia="Times New Roman" w:hAnsi="Arial" w:cs="Arial"/>
                <w:sz w:val="18"/>
                <w:szCs w:val="18"/>
                <w:lang w:eastAsia="ru-RU"/>
              </w:rPr>
              <w:lastRenderedPageBreak/>
              <w:t>(тип,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ГОСТ Р 52230-2004 «Электрооборудование автотракторное. Общие технические условия»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lastRenderedPageBreak/>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8511400008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Товар 46</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продукции и сведения, обеспечивающие её идентификацию (тип, марка, модель, артикул продукции и др.)</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Стандарты, в результате применения которых на добровольной основе обеспечивается соблюдение требований технического регламента: ГОСТ 3940-2004 "Электрооборудование автотракторное. Общие технические условия", ГОСТ 25651-2015 "Приборы автомобилей контрольно-измерительные. Технические требования и методы испытаний", ГОСТ 23544-84 "Жгуты проводов для автотракторного электрооборудования. Общие технические условия".</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Код ТН ВЭД ТС</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8511400008</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Количество</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 </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Дополнительная информация</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p>
        </w:tc>
      </w:tr>
      <w:tr w:rsidR="000B67E8" w:rsidRPr="000B67E8" w:rsidTr="000B67E8">
        <w:trPr>
          <w:trHeight w:val="375"/>
          <w:tblCellSpacing w:w="15" w:type="dxa"/>
        </w:trPr>
        <w:tc>
          <w:tcPr>
            <w:tcW w:w="0" w:type="auto"/>
            <w:gridSpan w:val="7"/>
            <w:tcBorders>
              <w:top w:val="nil"/>
              <w:left w:val="nil"/>
              <w:bottom w:val="nil"/>
              <w:right w:val="nil"/>
            </w:tcBorders>
            <w:shd w:val="clear" w:color="auto" w:fill="4682B4"/>
            <w:vAlign w:val="center"/>
            <w:hideMark/>
          </w:tcPr>
          <w:p w:rsidR="000B67E8" w:rsidRPr="000B67E8" w:rsidRDefault="000B67E8" w:rsidP="000B67E8">
            <w:pPr>
              <w:spacing w:after="0" w:line="240" w:lineRule="auto"/>
              <w:jc w:val="center"/>
              <w:rPr>
                <w:rFonts w:ascii="Times New Roman" w:eastAsia="Times New Roman" w:hAnsi="Times New Roman" w:cs="Times New Roman"/>
                <w:b/>
                <w:bCs/>
                <w:color w:val="FFFFFF"/>
                <w:sz w:val="26"/>
                <w:szCs w:val="26"/>
                <w:lang w:eastAsia="ru-RU"/>
              </w:rPr>
            </w:pPr>
            <w:r w:rsidRPr="000B67E8">
              <w:rPr>
                <w:rFonts w:ascii="Times New Roman" w:eastAsia="Times New Roman" w:hAnsi="Times New Roman" w:cs="Times New Roman"/>
                <w:b/>
                <w:bCs/>
                <w:color w:val="FFFFFF"/>
                <w:sz w:val="26"/>
                <w:szCs w:val="26"/>
                <w:lang w:eastAsia="ru-RU"/>
              </w:rPr>
              <w:t>Сведения об органе по сертификации</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Полное наименование органа по сертификации</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Орган по сертификации Общества с ограниченной ответственностью "Промышленная Безопасность"</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Юридический адрес (включая наименование государства)</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Индекс , Кыргызская Республика, г.Бишкек, город Бишкек, Кыргызская Республика, город Бишкек, улица Токтогула, дом 108, этаж 3, офис 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Телефон</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+996 312 979 800</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Адрес электронной почты</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prombez@6pb.ru</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Регистрационный номер аттестата аккредитации органа по сертификации</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KG 417/КЦА.ОСП.039</w:t>
            </w:r>
          </w:p>
        </w:tc>
      </w:tr>
      <w:tr w:rsidR="000B67E8" w:rsidRPr="000B67E8" w:rsidTr="000B67E8">
        <w:trPr>
          <w:tblCellSpacing w:w="15" w:type="dxa"/>
        </w:trPr>
        <w:tc>
          <w:tcPr>
            <w:tcW w:w="0" w:type="auto"/>
            <w:gridSpan w:val="4"/>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Дата регистрации аттестата аккредитации</w:t>
            </w:r>
          </w:p>
        </w:tc>
        <w:tc>
          <w:tcPr>
            <w:tcW w:w="0" w:type="auto"/>
            <w:gridSpan w:val="3"/>
            <w:tcBorders>
              <w:top w:val="nil"/>
              <w:left w:val="nil"/>
              <w:bottom w:val="nil"/>
              <w:right w:val="nil"/>
            </w:tcBorders>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10.07.2023</w:t>
            </w:r>
          </w:p>
        </w:tc>
      </w:tr>
      <w:tr w:rsidR="000B67E8" w:rsidRPr="000B67E8" w:rsidTr="000B67E8">
        <w:trPr>
          <w:tblCellSpacing w:w="15" w:type="dxa"/>
        </w:trPr>
        <w:tc>
          <w:tcPr>
            <w:tcW w:w="0" w:type="auto"/>
            <w:gridSpan w:val="4"/>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Должность и ФИО руководителя органа по сертификации</w:t>
            </w:r>
          </w:p>
        </w:tc>
        <w:tc>
          <w:tcPr>
            <w:tcW w:w="0" w:type="auto"/>
            <w:gridSpan w:val="3"/>
            <w:tcBorders>
              <w:top w:val="nil"/>
              <w:left w:val="nil"/>
              <w:bottom w:val="nil"/>
              <w:right w:val="nil"/>
            </w:tcBorders>
            <w:shd w:val="clear" w:color="auto" w:fill="E0E0E0"/>
            <w:tcMar>
              <w:top w:w="120" w:type="dxa"/>
              <w:left w:w="120" w:type="dxa"/>
              <w:bottom w:w="120" w:type="dxa"/>
              <w:right w:w="120" w:type="dxa"/>
            </w:tcMar>
            <w:vAlign w:val="center"/>
            <w:hideMark/>
          </w:tcPr>
          <w:p w:rsidR="000B67E8" w:rsidRPr="000B67E8" w:rsidRDefault="000B67E8" w:rsidP="000B67E8">
            <w:pPr>
              <w:spacing w:after="0" w:line="240" w:lineRule="auto"/>
              <w:rPr>
                <w:rFonts w:ascii="Arial" w:eastAsia="Times New Roman" w:hAnsi="Arial" w:cs="Arial"/>
                <w:sz w:val="18"/>
                <w:szCs w:val="18"/>
                <w:lang w:eastAsia="ru-RU"/>
              </w:rPr>
            </w:pPr>
            <w:r w:rsidRPr="000B67E8">
              <w:rPr>
                <w:rFonts w:ascii="Arial" w:eastAsia="Times New Roman" w:hAnsi="Arial" w:cs="Arial"/>
                <w:sz w:val="18"/>
                <w:szCs w:val="18"/>
                <w:lang w:eastAsia="ru-RU"/>
              </w:rPr>
              <w:t>Мадраимов Аскар Тургунбекович</w:t>
            </w:r>
          </w:p>
        </w:tc>
      </w:tr>
      <w:tr w:rsidR="000B67E8" w:rsidRPr="000B67E8" w:rsidTr="000B67E8">
        <w:tblPrEx>
          <w:tblBorders>
            <w:top w:val="none" w:sz="0" w:space="0" w:color="auto"/>
            <w:left w:val="none" w:sz="0" w:space="0" w:color="auto"/>
            <w:bottom w:val="none" w:sz="0" w:space="0" w:color="auto"/>
            <w:right w:val="none" w:sz="0" w:space="0" w:color="auto"/>
          </w:tblBorders>
        </w:tblPrEx>
        <w:trPr>
          <w:gridBefore w:val="1"/>
          <w:gridAfter w:val="1"/>
          <w:tblCellSpacing w:w="15" w:type="dxa"/>
        </w:trPr>
        <w:tc>
          <w:tcPr>
            <w:tcW w:w="0" w:type="auto"/>
            <w:tcBorders>
              <w:top w:val="nil"/>
              <w:left w:val="nil"/>
              <w:bottom w:val="nil"/>
              <w:right w:val="nil"/>
            </w:tcBorders>
            <w:vAlign w:val="center"/>
            <w:hideMark/>
          </w:tcPr>
          <w:p w:rsidR="000B67E8" w:rsidRPr="000B67E8" w:rsidRDefault="000B67E8" w:rsidP="000B67E8">
            <w:pPr>
              <w:spacing w:after="0" w:line="240" w:lineRule="auto"/>
              <w:jc w:val="center"/>
              <w:rPr>
                <w:rFonts w:ascii="Arial" w:eastAsia="Times New Roman" w:hAnsi="Arial" w:cs="Arial"/>
                <w:sz w:val="18"/>
                <w:szCs w:val="18"/>
                <w:lang w:eastAsia="ru-RU"/>
              </w:rPr>
            </w:pPr>
            <w:r w:rsidRPr="000B67E8">
              <w:rPr>
                <w:rFonts w:ascii="Arial" w:eastAsia="Times New Roman" w:hAnsi="Arial" w:cs="Arial"/>
                <w:b/>
                <w:bCs/>
                <w:sz w:val="18"/>
                <w:szCs w:val="18"/>
                <w:bdr w:val="none" w:sz="0" w:space="0" w:color="auto" w:frame="1"/>
                <w:lang w:eastAsia="ru-RU"/>
              </w:rPr>
              <w:t>Торговля становится проще!</w:t>
            </w:r>
          </w:p>
        </w:tc>
        <w:tc>
          <w:tcPr>
            <w:tcW w:w="0" w:type="auto"/>
            <w:tcBorders>
              <w:top w:val="nil"/>
              <w:left w:val="nil"/>
              <w:bottom w:val="nil"/>
              <w:right w:val="nil"/>
            </w:tcBorders>
            <w:vAlign w:val="center"/>
            <w:hideMark/>
          </w:tcPr>
          <w:p w:rsidR="000B67E8" w:rsidRPr="000B67E8" w:rsidRDefault="000B67E8" w:rsidP="000B67E8">
            <w:pPr>
              <w:spacing w:after="0" w:line="240" w:lineRule="auto"/>
              <w:jc w:val="center"/>
              <w:rPr>
                <w:rFonts w:ascii="Arial" w:eastAsia="Times New Roman" w:hAnsi="Arial" w:cs="Arial"/>
                <w:sz w:val="18"/>
                <w:szCs w:val="18"/>
                <w:lang w:eastAsia="ru-RU"/>
              </w:rPr>
            </w:pPr>
            <w:r w:rsidRPr="000B67E8">
              <w:rPr>
                <w:rFonts w:ascii="Arial" w:eastAsia="Times New Roman" w:hAnsi="Arial" w:cs="Arial"/>
                <w:b/>
                <w:bCs/>
                <w:sz w:val="18"/>
                <w:szCs w:val="18"/>
                <w:bdr w:val="none" w:sz="0" w:space="0" w:color="auto" w:frame="1"/>
                <w:lang w:eastAsia="ru-RU"/>
              </w:rPr>
              <w:t>ГП</w:t>
            </w:r>
            <w:r w:rsidRPr="000B67E8">
              <w:rPr>
                <w:rFonts w:ascii="Arial" w:eastAsia="Times New Roman" w:hAnsi="Arial" w:cs="Arial"/>
                <w:sz w:val="18"/>
                <w:szCs w:val="18"/>
                <w:lang w:eastAsia="ru-RU"/>
              </w:rPr>
              <w:t> «Центр «единого окна»</w:t>
            </w:r>
            <w:r w:rsidRPr="000B67E8">
              <w:rPr>
                <w:rFonts w:ascii="Arial" w:eastAsia="Times New Roman" w:hAnsi="Arial" w:cs="Arial"/>
                <w:sz w:val="18"/>
                <w:szCs w:val="18"/>
                <w:lang w:eastAsia="ru-RU"/>
              </w:rPr>
              <w:br/>
              <w:t>в сфере внешней торговли»</w:t>
            </w:r>
          </w:p>
        </w:tc>
        <w:tc>
          <w:tcPr>
            <w:tcW w:w="0" w:type="auto"/>
            <w:gridSpan w:val="2"/>
            <w:tcBorders>
              <w:top w:val="nil"/>
              <w:left w:val="nil"/>
              <w:bottom w:val="nil"/>
              <w:right w:val="nil"/>
            </w:tcBorders>
            <w:vAlign w:val="center"/>
            <w:hideMark/>
          </w:tcPr>
          <w:p w:rsidR="000B67E8" w:rsidRPr="000B67E8" w:rsidRDefault="000B67E8" w:rsidP="000B67E8">
            <w:pPr>
              <w:spacing w:after="0" w:line="240" w:lineRule="auto"/>
              <w:jc w:val="center"/>
              <w:rPr>
                <w:rFonts w:ascii="Arial" w:eastAsia="Times New Roman" w:hAnsi="Arial" w:cs="Arial"/>
                <w:i/>
                <w:iCs/>
                <w:sz w:val="18"/>
                <w:szCs w:val="18"/>
                <w:lang w:eastAsia="ru-RU"/>
              </w:rPr>
            </w:pPr>
            <w:r w:rsidRPr="000B67E8">
              <w:rPr>
                <w:rFonts w:ascii="Arial" w:eastAsia="Times New Roman" w:hAnsi="Arial" w:cs="Arial"/>
                <w:i/>
                <w:iCs/>
                <w:sz w:val="18"/>
                <w:szCs w:val="18"/>
                <w:lang w:eastAsia="ru-RU"/>
              </w:rPr>
              <w:t>Кыргызская Республика, г. Бишкек,</w:t>
            </w:r>
            <w:r w:rsidRPr="000B67E8">
              <w:rPr>
                <w:rFonts w:ascii="Arial" w:eastAsia="Times New Roman" w:hAnsi="Arial" w:cs="Arial"/>
                <w:i/>
                <w:iCs/>
                <w:sz w:val="18"/>
                <w:szCs w:val="18"/>
                <w:lang w:eastAsia="ru-RU"/>
              </w:rPr>
              <w:br/>
              <w:t>Проспект Чуй, 122</w:t>
            </w:r>
          </w:p>
        </w:tc>
        <w:tc>
          <w:tcPr>
            <w:tcW w:w="0" w:type="auto"/>
            <w:tcBorders>
              <w:top w:val="nil"/>
              <w:left w:val="nil"/>
              <w:bottom w:val="nil"/>
              <w:right w:val="nil"/>
            </w:tcBorders>
            <w:vAlign w:val="center"/>
            <w:hideMark/>
          </w:tcPr>
          <w:p w:rsidR="000B67E8" w:rsidRPr="000B67E8" w:rsidRDefault="000B67E8" w:rsidP="000B67E8">
            <w:pPr>
              <w:spacing w:after="0" w:line="240" w:lineRule="auto"/>
              <w:jc w:val="center"/>
              <w:rPr>
                <w:rFonts w:ascii="Arial" w:eastAsia="Times New Roman" w:hAnsi="Arial" w:cs="Arial"/>
                <w:sz w:val="18"/>
                <w:szCs w:val="18"/>
                <w:lang w:eastAsia="ru-RU"/>
              </w:rPr>
            </w:pPr>
            <w:r w:rsidRPr="000B67E8">
              <w:rPr>
                <w:rFonts w:ascii="Arial" w:eastAsia="Times New Roman" w:hAnsi="Arial" w:cs="Arial"/>
                <w:sz w:val="18"/>
                <w:szCs w:val="18"/>
                <w:lang w:eastAsia="ru-RU"/>
              </w:rPr>
              <w:t>Телефон, факс:</w:t>
            </w:r>
            <w:r w:rsidRPr="000B67E8">
              <w:rPr>
                <w:rFonts w:ascii="Arial" w:eastAsia="Times New Roman" w:hAnsi="Arial" w:cs="Arial"/>
                <w:sz w:val="18"/>
                <w:szCs w:val="18"/>
                <w:lang w:eastAsia="ru-RU"/>
              </w:rPr>
              <w:br/>
              <w:t>+996 (312) 90-26-40</w:t>
            </w:r>
            <w:r w:rsidRPr="000B67E8">
              <w:rPr>
                <w:rFonts w:ascii="Arial" w:eastAsia="Times New Roman" w:hAnsi="Arial" w:cs="Arial"/>
                <w:sz w:val="18"/>
                <w:szCs w:val="18"/>
                <w:lang w:eastAsia="ru-RU"/>
              </w:rPr>
              <w:br/>
            </w:r>
            <w:hyperlink r:id="rId5" w:history="1">
              <w:r w:rsidRPr="000B67E8">
                <w:rPr>
                  <w:rFonts w:ascii="Arial" w:eastAsia="Times New Roman" w:hAnsi="Arial" w:cs="Arial"/>
                  <w:color w:val="000000"/>
                  <w:sz w:val="18"/>
                  <w:szCs w:val="18"/>
                  <w:u w:val="single"/>
                  <w:bdr w:val="none" w:sz="0" w:space="0" w:color="auto" w:frame="1"/>
                  <w:lang w:eastAsia="ru-RU"/>
                </w:rPr>
                <w:t>info@trade.kg</w:t>
              </w:r>
            </w:hyperlink>
          </w:p>
        </w:tc>
      </w:tr>
      <w:tr w:rsidR="000B67E8" w:rsidRPr="000B67E8" w:rsidTr="000B67E8">
        <w:tblPrEx>
          <w:tblBorders>
            <w:top w:val="none" w:sz="0" w:space="0" w:color="auto"/>
            <w:left w:val="none" w:sz="0" w:space="0" w:color="auto"/>
            <w:bottom w:val="none" w:sz="0" w:space="0" w:color="auto"/>
            <w:right w:val="none" w:sz="0" w:space="0" w:color="auto"/>
          </w:tblBorders>
        </w:tblPrEx>
        <w:trPr>
          <w:gridBefore w:val="1"/>
          <w:gridAfter w:val="1"/>
          <w:tblCellSpacing w:w="15" w:type="dxa"/>
        </w:trPr>
        <w:tc>
          <w:tcPr>
            <w:tcW w:w="0" w:type="auto"/>
            <w:gridSpan w:val="5"/>
            <w:tcBorders>
              <w:top w:val="nil"/>
              <w:left w:val="nil"/>
              <w:bottom w:val="nil"/>
              <w:right w:val="nil"/>
            </w:tcBorders>
            <w:vAlign w:val="center"/>
            <w:hideMark/>
          </w:tcPr>
          <w:p w:rsidR="000B67E8" w:rsidRPr="000B67E8" w:rsidRDefault="000B67E8" w:rsidP="000B67E8">
            <w:pPr>
              <w:spacing w:after="0" w:line="240" w:lineRule="auto"/>
              <w:jc w:val="center"/>
              <w:rPr>
                <w:rFonts w:ascii="inherit" w:eastAsia="Times New Roman" w:hAnsi="inherit" w:cs="Arial"/>
                <w:sz w:val="20"/>
                <w:szCs w:val="20"/>
                <w:lang w:eastAsia="ru-RU"/>
              </w:rPr>
            </w:pPr>
            <w:r w:rsidRPr="000B67E8">
              <w:rPr>
                <w:rFonts w:ascii="inherit" w:eastAsia="Times New Roman" w:hAnsi="inherit" w:cs="Arial"/>
                <w:sz w:val="20"/>
                <w:szCs w:val="20"/>
                <w:lang w:eastAsia="ru-RU"/>
              </w:rPr>
              <w:t>Версия: 1.0.1444.2426</w:t>
            </w:r>
          </w:p>
        </w:tc>
      </w:tr>
    </w:tbl>
    <w:p w:rsidR="008B5942" w:rsidRDefault="008B5942">
      <w:bookmarkStart w:id="0" w:name="_GoBack"/>
      <w:bookmarkEnd w:id="0"/>
    </w:p>
    <w:sectPr w:rsidR="008B5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6DD"/>
    <w:rsid w:val="000B67E8"/>
    <w:rsid w:val="007666DD"/>
    <w:rsid w:val="008B59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790441">
      <w:bodyDiv w:val="1"/>
      <w:marLeft w:val="0"/>
      <w:marRight w:val="0"/>
      <w:marTop w:val="0"/>
      <w:marBottom w:val="0"/>
      <w:divBdr>
        <w:top w:val="none" w:sz="0" w:space="0" w:color="auto"/>
        <w:left w:val="none" w:sz="0" w:space="0" w:color="auto"/>
        <w:bottom w:val="none" w:sz="0" w:space="0" w:color="auto"/>
        <w:right w:val="none" w:sz="0" w:space="0" w:color="auto"/>
      </w:divBdr>
      <w:divsChild>
        <w:div w:id="944846469">
          <w:marLeft w:val="0"/>
          <w:marRight w:val="0"/>
          <w:marTop w:val="0"/>
          <w:marBottom w:val="0"/>
          <w:divBdr>
            <w:top w:val="none" w:sz="0" w:space="0" w:color="auto"/>
            <w:left w:val="none" w:sz="0" w:space="0" w:color="auto"/>
            <w:bottom w:val="none" w:sz="0" w:space="0" w:color="auto"/>
            <w:right w:val="none" w:sz="0" w:space="0" w:color="auto"/>
          </w:divBdr>
          <w:divsChild>
            <w:div w:id="2031564331">
              <w:marLeft w:val="0"/>
              <w:marRight w:val="0"/>
              <w:marTop w:val="0"/>
              <w:marBottom w:val="0"/>
              <w:divBdr>
                <w:top w:val="none" w:sz="0" w:space="0" w:color="auto"/>
                <w:left w:val="none" w:sz="0" w:space="0" w:color="auto"/>
                <w:bottom w:val="none" w:sz="0" w:space="0" w:color="auto"/>
                <w:right w:val="none" w:sz="0" w:space="0" w:color="auto"/>
              </w:divBdr>
              <w:divsChild>
                <w:div w:id="323048459">
                  <w:marLeft w:val="0"/>
                  <w:marRight w:val="0"/>
                  <w:marTop w:val="0"/>
                  <w:marBottom w:val="0"/>
                  <w:divBdr>
                    <w:top w:val="none" w:sz="0" w:space="0" w:color="auto"/>
                    <w:left w:val="none" w:sz="0" w:space="0" w:color="auto"/>
                    <w:bottom w:val="none" w:sz="0" w:space="0" w:color="auto"/>
                    <w:right w:val="none" w:sz="0" w:space="0" w:color="auto"/>
                  </w:divBdr>
                </w:div>
                <w:div w:id="152944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trade.k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2884</Words>
  <Characters>16445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Эйсмонт Елизавета Александровна</dc:creator>
  <cp:lastModifiedBy>Эйсмонт Елизавета Александровна</cp:lastModifiedBy>
  <cp:revision>2</cp:revision>
  <dcterms:created xsi:type="dcterms:W3CDTF">2025-12-23T06:43:00Z</dcterms:created>
  <dcterms:modified xsi:type="dcterms:W3CDTF">2025-12-23T06:43:00Z</dcterms:modified>
</cp:coreProperties>
</file>