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5C5D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DF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</w:t>
            </w:r>
            <w:r w:rsidR="00DF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«Металлик»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="005C5D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PTFE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5C5D9B" w:rsidRP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AE5A7E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900" cy="2833687"/>
                  <wp:effectExtent l="0" t="0" r="0" b="0"/>
                  <wp:docPr id="2" name="Рисунок 1" descr="\\Fs\обмен\ОБМЕН МЕЖДУ ОТДЕЛАМИ\!НОВЫЕ ФОТО ПРОДУКЦИИ\ASTROhim\Шампуни, полироли, корректоры\АС-780 Полироль кузова Металлик с PTFE, серия Golden Wax, 250 м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780 Полироль кузова Металлик с PTFE, серия Golden Wax, 250 м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83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5C5D9B" w:rsidRPr="00DF7B74" w:rsidRDefault="00DF7B74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F7B7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АС-780 Полироль «Металлик» с </w:t>
            </w:r>
            <w:r w:rsidRPr="00DF7B7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PTFE</w:t>
            </w:r>
            <w:r w:rsidRPr="00DF7B7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250 мл</w:t>
            </w:r>
            <w:r w:rsidRPr="00DF7B7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F7B74" w:rsidRDefault="00DF7B7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C5D9B" w:rsidRPr="005C5D9B" w:rsidRDefault="005C5D9B" w:rsidP="005C5D9B">
      <w:pPr>
        <w:rPr>
          <w:rFonts w:ascii="Times New Roman" w:hAnsi="Times New Roman" w:cs="Times New Roman"/>
          <w:bCs/>
          <w:sz w:val="28"/>
          <w:szCs w:val="28"/>
        </w:rPr>
      </w:pPr>
      <w:r w:rsidRPr="005C5D9B">
        <w:rPr>
          <w:rFonts w:ascii="Times New Roman" w:hAnsi="Times New Roman" w:cs="Times New Roman"/>
          <w:b/>
          <w:bCs/>
          <w:sz w:val="28"/>
          <w:szCs w:val="28"/>
        </w:rPr>
        <w:t>АС-7</w:t>
      </w:r>
      <w:r w:rsidR="00DF7B7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C5D9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5C5D9B">
        <w:rPr>
          <w:rFonts w:ascii="Times New Roman" w:hAnsi="Times New Roman" w:cs="Times New Roman"/>
          <w:bCs/>
          <w:sz w:val="28"/>
          <w:szCs w:val="28"/>
        </w:rPr>
        <w:t xml:space="preserve"> Полироль</w:t>
      </w:r>
      <w:r w:rsidR="00DF7B74">
        <w:rPr>
          <w:rFonts w:ascii="Times New Roman" w:hAnsi="Times New Roman" w:cs="Times New Roman"/>
          <w:bCs/>
          <w:sz w:val="28"/>
          <w:szCs w:val="28"/>
        </w:rPr>
        <w:t xml:space="preserve"> «Металлик»</w:t>
      </w:r>
      <w:r w:rsidRPr="005C5D9B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Pr="005C5D9B">
        <w:rPr>
          <w:rFonts w:ascii="Times New Roman" w:hAnsi="Times New Roman" w:cs="Times New Roman"/>
          <w:bCs/>
          <w:sz w:val="28"/>
          <w:szCs w:val="28"/>
          <w:lang w:val="en-US"/>
        </w:rPr>
        <w:t>PTFE</w:t>
      </w:r>
      <w:r w:rsidRPr="005C5D9B">
        <w:rPr>
          <w:rFonts w:ascii="Times New Roman" w:hAnsi="Times New Roman" w:cs="Times New Roman"/>
          <w:bCs/>
          <w:sz w:val="28"/>
          <w:szCs w:val="28"/>
        </w:rPr>
        <w:t xml:space="preserve">, 250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B05F90" w:rsidRPr="00B05F90" w:rsidRDefault="00B05F90" w:rsidP="00B05F90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05F90">
        <w:rPr>
          <w:rFonts w:ascii="Times New Roman" w:hAnsi="Times New Roman"/>
          <w:sz w:val="28"/>
          <w:szCs w:val="28"/>
        </w:rPr>
        <w:t>Полироль кузова «металлик» ASTROhim® содержит уникальную полимерную композицию, включающую политетрафторэтилен (</w:t>
      </w:r>
      <w:r w:rsidRPr="00B05F90">
        <w:rPr>
          <w:rFonts w:ascii="Times New Roman" w:hAnsi="Times New Roman"/>
          <w:sz w:val="28"/>
          <w:szCs w:val="28"/>
          <w:lang w:val="en-US"/>
        </w:rPr>
        <w:t>PTFE</w:t>
      </w:r>
      <w:r w:rsidRPr="00B05F90">
        <w:rPr>
          <w:rFonts w:ascii="Times New Roman" w:hAnsi="Times New Roman"/>
          <w:sz w:val="28"/>
          <w:szCs w:val="28"/>
        </w:rPr>
        <w:t xml:space="preserve">) и синтетические смолы-усилители блеска. Применение для лакокрасочных покрытий «металлик», «перламутр» и «хамелеон» обеспечивает кузову автомобиля искрящийся зеркальный глянец. Благодаря эффекту сверхскольжения,  </w:t>
      </w:r>
      <w:r w:rsidRPr="00B05F90">
        <w:rPr>
          <w:rFonts w:ascii="Times New Roman" w:hAnsi="Times New Roman"/>
          <w:sz w:val="28"/>
          <w:szCs w:val="28"/>
          <w:lang w:val="en-US"/>
        </w:rPr>
        <w:t>PTFE</w:t>
      </w:r>
      <w:r w:rsidRPr="00B05F90">
        <w:rPr>
          <w:rFonts w:ascii="Times New Roman" w:hAnsi="Times New Roman"/>
          <w:sz w:val="28"/>
          <w:szCs w:val="28"/>
        </w:rPr>
        <w:t xml:space="preserve"> обеспечивает уникальные </w:t>
      </w:r>
      <w:proofErr w:type="gramStart"/>
      <w:r w:rsidRPr="00B05F90">
        <w:rPr>
          <w:rFonts w:ascii="Times New Roman" w:hAnsi="Times New Roman"/>
          <w:sz w:val="28"/>
          <w:szCs w:val="28"/>
        </w:rPr>
        <w:t>пыле</w:t>
      </w:r>
      <w:proofErr w:type="gramEnd"/>
      <w:r w:rsidRPr="00B05F90">
        <w:rPr>
          <w:rFonts w:ascii="Times New Roman" w:hAnsi="Times New Roman"/>
          <w:sz w:val="28"/>
          <w:szCs w:val="28"/>
        </w:rPr>
        <w:t xml:space="preserve">- и водоотталкивающие свойства защитной пленки. Проникает глубоко в микропоры лакокрасочного покрытия, препятствуя образованию очагов коррозии.  Защищает лакокрасочное покрытие от разрушительного действия кислотных осадков, дорожных реагентов, ультрафиолетовых лучей и </w:t>
      </w:r>
      <w:r w:rsidRPr="00B05F90">
        <w:rPr>
          <w:rFonts w:ascii="Times New Roman" w:hAnsi="Times New Roman"/>
          <w:sz w:val="28"/>
          <w:szCs w:val="28"/>
        </w:rPr>
        <w:lastRenderedPageBreak/>
        <w:t xml:space="preserve">профессиональной химии, применяемой на автомойках. Не требует усилий при полировке. </w:t>
      </w:r>
    </w:p>
    <w:p w:rsidR="00D04185" w:rsidRPr="005C5D9B" w:rsidRDefault="00D04185" w:rsidP="005C5D9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86A8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31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6680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Изопарафины</w:t>
            </w:r>
            <w:proofErr w:type="spellEnd"/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proofErr w:type="spellStart"/>
            <w:r w:rsidR="00A4167F">
              <w:rPr>
                <w:rFonts w:ascii="Times New Roman" w:hAnsi="Times New Roman" w:cs="Times New Roman"/>
                <w:sz w:val="28"/>
                <w:szCs w:val="28"/>
              </w:rPr>
              <w:t>карнаубских</w:t>
            </w:r>
            <w:proofErr w:type="spellEnd"/>
            <w:r w:rsidR="00A4167F">
              <w:rPr>
                <w:rFonts w:ascii="Times New Roman" w:hAnsi="Times New Roman" w:cs="Times New Roman"/>
                <w:sz w:val="28"/>
                <w:szCs w:val="28"/>
              </w:rPr>
              <w:t xml:space="preserve"> восков</w:t>
            </w:r>
          </w:p>
        </w:tc>
        <w:tc>
          <w:tcPr>
            <w:tcW w:w="2303" w:type="dxa"/>
            <w:vAlign w:val="center"/>
          </w:tcPr>
          <w:p w:rsidR="00F0799B" w:rsidRP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C5D9B" w:rsidTr="00A811AE">
        <w:tc>
          <w:tcPr>
            <w:tcW w:w="4077" w:type="dxa"/>
            <w:vAlign w:val="center"/>
          </w:tcPr>
          <w:p w:rsidR="005C5D9B" w:rsidRPr="005C5D9B" w:rsidRDefault="005C5D9B" w:rsidP="00A41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Политетрафторэтилен</w:t>
            </w:r>
          </w:p>
        </w:tc>
        <w:tc>
          <w:tcPr>
            <w:tcW w:w="2303" w:type="dxa"/>
            <w:vAlign w:val="center"/>
          </w:tcPr>
          <w:p w:rsidR="005C5D9B" w:rsidRPr="005C5D9B" w:rsidRDefault="005C5D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5C5D9B" w:rsidRDefault="005C5D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5C5D9B" w:rsidRDefault="005C5D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Загуститель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C5D9B" w:rsidTr="00A811AE">
        <w:tc>
          <w:tcPr>
            <w:tcW w:w="4077" w:type="dxa"/>
            <w:vAlign w:val="center"/>
          </w:tcPr>
          <w:p w:rsidR="005C5D9B" w:rsidRPr="005C5D9B" w:rsidRDefault="005C5D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Краситель</w:t>
            </w:r>
          </w:p>
        </w:tc>
        <w:tc>
          <w:tcPr>
            <w:tcW w:w="2303" w:type="dxa"/>
            <w:vAlign w:val="center"/>
          </w:tcPr>
          <w:p w:rsidR="005C5D9B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5C5D9B" w:rsidRPr="00776F04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5C5D9B" w:rsidRPr="00776F04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AE5A7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42B2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Бело-голубой</w:t>
            </w:r>
            <w:proofErr w:type="gramEnd"/>
            <w:r w:rsidR="00B05F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перламутром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Pr="004D49E5" w:rsidRDefault="00853969" w:rsidP="004D49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542B2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-8,</w:t>
            </w:r>
            <w:r w:rsidR="004D49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FC15A1" w:rsidP="004D49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930-9</w:t>
            </w:r>
            <w:r w:rsidR="004D49E5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3" w:type="dxa"/>
          </w:tcPr>
          <w:p w:rsidR="00576663" w:rsidRDefault="00576663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30-</w:t>
            </w:r>
            <w:r w:rsidR="00542B2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307DFC" w:rsidP="004D49E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АС-7</w:t>
            </w:r>
            <w:r w:rsidR="004D4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Полироль </w:t>
            </w:r>
            <w:r w:rsidR="004D4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«Металлик»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PTFE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250</w:t>
            </w:r>
            <w:r w:rsidRP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605299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5299">
              <w:rPr>
                <w:rFonts w:ascii="Times New Roman" w:hAnsi="Times New Roman"/>
                <w:sz w:val="28"/>
                <w:szCs w:val="28"/>
              </w:rPr>
              <w:t>Полироль кузова «металлик» ASTROhim® содержит уникальную полимерную композицию, включающую политетрафторэтилен (</w:t>
            </w:r>
            <w:r w:rsidRPr="00605299">
              <w:rPr>
                <w:rFonts w:ascii="Times New Roman" w:hAnsi="Times New Roman"/>
                <w:sz w:val="28"/>
                <w:szCs w:val="28"/>
                <w:lang w:val="en-US"/>
              </w:rPr>
              <w:t>PTFE</w:t>
            </w:r>
            <w:r w:rsidRPr="00605299">
              <w:rPr>
                <w:rFonts w:ascii="Times New Roman" w:hAnsi="Times New Roman"/>
                <w:sz w:val="28"/>
                <w:szCs w:val="28"/>
              </w:rPr>
              <w:t xml:space="preserve">) и синтетические смолы-усилители блеска. Применение для лакокрасочных покрытий «металлик», «перламутр» и «хамелеон» обеспечивает кузову автомобиля искрящийся зеркальный глянец. Благодаря эффекту сверхскольжения,  </w:t>
            </w:r>
            <w:r w:rsidRPr="00605299">
              <w:rPr>
                <w:rFonts w:ascii="Times New Roman" w:hAnsi="Times New Roman"/>
                <w:sz w:val="28"/>
                <w:szCs w:val="28"/>
                <w:lang w:val="en-US"/>
              </w:rPr>
              <w:t>PTFE</w:t>
            </w:r>
            <w:r w:rsidRPr="00605299">
              <w:rPr>
                <w:rFonts w:ascii="Times New Roman" w:hAnsi="Times New Roman"/>
                <w:sz w:val="28"/>
                <w:szCs w:val="28"/>
              </w:rPr>
              <w:t xml:space="preserve"> обеспечивает уникальные </w:t>
            </w:r>
            <w:proofErr w:type="gramStart"/>
            <w:r w:rsidRPr="00605299">
              <w:rPr>
                <w:rFonts w:ascii="Times New Roman" w:hAnsi="Times New Roman"/>
                <w:sz w:val="28"/>
                <w:szCs w:val="28"/>
              </w:rPr>
              <w:t>пыле</w:t>
            </w:r>
            <w:proofErr w:type="gramEnd"/>
            <w:r w:rsidRPr="00605299">
              <w:rPr>
                <w:rFonts w:ascii="Times New Roman" w:hAnsi="Times New Roman"/>
                <w:sz w:val="28"/>
                <w:szCs w:val="28"/>
              </w:rPr>
              <w:t xml:space="preserve">- и водоотталкивающие свойства защитной пленки. Проникает глубоко в микропоры лакокрасочного покрытия, препятствуя образованию очагов коррозии. 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Не требует усилий при полировке.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AE5A7E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5630B" w:rsidRDefault="00307DFC" w:rsidP="005D369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7DFC">
              <w:rPr>
                <w:rFonts w:ascii="Times New Roman" w:hAnsi="Times New Roman"/>
                <w:sz w:val="28"/>
                <w:szCs w:val="28"/>
              </w:rPr>
              <w:t>Вымыть кузов автошампунем ASTROhim® и протереть насухо замшей или чистой тканью. Хорошо встряхнуть флакон и нанести полироль на кузов  круговыми движениями с помощью слегка влажной губки. Дать подсохнуть составу (1-2 мин.) и отполировать мягкой тканью. Рекомендуется обрабатывать кузов постепенно, нанося полироль на небольшие участки.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377285" w:rsidRDefault="00377285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77285" w:rsidRDefault="00377285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E5A7E">
      <w:footerReference w:type="default" r:id="rId14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67F" w:rsidRDefault="00A4167F" w:rsidP="00D82147">
      <w:pPr>
        <w:spacing w:after="0" w:line="240" w:lineRule="auto"/>
      </w:pPr>
      <w:r>
        <w:separator/>
      </w:r>
    </w:p>
  </w:endnote>
  <w:endnote w:type="continuationSeparator" w:id="1">
    <w:p w:rsidR="00A4167F" w:rsidRDefault="00A4167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A4167F" w:rsidRDefault="00B86A8A">
        <w:pPr>
          <w:pStyle w:val="a9"/>
          <w:jc w:val="right"/>
        </w:pPr>
        <w:fldSimple w:instr=" PAGE   \* MERGEFORMAT ">
          <w:r w:rsidR="0096319D">
            <w:rPr>
              <w:noProof/>
            </w:rPr>
            <w:t>4</w:t>
          </w:r>
        </w:fldSimple>
      </w:p>
    </w:sdtContent>
  </w:sdt>
  <w:p w:rsidR="00A4167F" w:rsidRDefault="00A41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67F" w:rsidRDefault="00A4167F" w:rsidP="00D82147">
      <w:pPr>
        <w:spacing w:after="0" w:line="240" w:lineRule="auto"/>
      </w:pPr>
      <w:r>
        <w:separator/>
      </w:r>
    </w:p>
  </w:footnote>
  <w:footnote w:type="continuationSeparator" w:id="1">
    <w:p w:rsidR="00A4167F" w:rsidRDefault="00A4167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75DF"/>
    <w:rsid w:val="00243A36"/>
    <w:rsid w:val="00277BCB"/>
    <w:rsid w:val="00301CD1"/>
    <w:rsid w:val="00307DFC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285"/>
    <w:rsid w:val="003779F5"/>
    <w:rsid w:val="003972DE"/>
    <w:rsid w:val="003B2ACA"/>
    <w:rsid w:val="003E15A1"/>
    <w:rsid w:val="003E5FF2"/>
    <w:rsid w:val="003E6A7E"/>
    <w:rsid w:val="0040232E"/>
    <w:rsid w:val="00405B69"/>
    <w:rsid w:val="004332CE"/>
    <w:rsid w:val="00445081"/>
    <w:rsid w:val="0044742F"/>
    <w:rsid w:val="00457793"/>
    <w:rsid w:val="004854CB"/>
    <w:rsid w:val="004A33F8"/>
    <w:rsid w:val="004B38A6"/>
    <w:rsid w:val="004B76D4"/>
    <w:rsid w:val="004D49E5"/>
    <w:rsid w:val="004D732E"/>
    <w:rsid w:val="00501521"/>
    <w:rsid w:val="00502E3B"/>
    <w:rsid w:val="00521982"/>
    <w:rsid w:val="00531538"/>
    <w:rsid w:val="00542B25"/>
    <w:rsid w:val="00546BD0"/>
    <w:rsid w:val="00556427"/>
    <w:rsid w:val="00575A91"/>
    <w:rsid w:val="00576663"/>
    <w:rsid w:val="005C5D9B"/>
    <w:rsid w:val="005D21E5"/>
    <w:rsid w:val="005D3696"/>
    <w:rsid w:val="005E4039"/>
    <w:rsid w:val="005E747C"/>
    <w:rsid w:val="00600DFA"/>
    <w:rsid w:val="00605299"/>
    <w:rsid w:val="006377B1"/>
    <w:rsid w:val="00662156"/>
    <w:rsid w:val="0067019A"/>
    <w:rsid w:val="006812F7"/>
    <w:rsid w:val="006C145C"/>
    <w:rsid w:val="006D1E41"/>
    <w:rsid w:val="006E5777"/>
    <w:rsid w:val="006F18B2"/>
    <w:rsid w:val="006F7D32"/>
    <w:rsid w:val="007109AC"/>
    <w:rsid w:val="007348C4"/>
    <w:rsid w:val="0076664B"/>
    <w:rsid w:val="00776F04"/>
    <w:rsid w:val="00780112"/>
    <w:rsid w:val="007B224B"/>
    <w:rsid w:val="007B34EB"/>
    <w:rsid w:val="007C23E2"/>
    <w:rsid w:val="007F34E5"/>
    <w:rsid w:val="00823949"/>
    <w:rsid w:val="00853969"/>
    <w:rsid w:val="00855DFB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319D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67A8C"/>
    <w:rsid w:val="00A70BE6"/>
    <w:rsid w:val="00A77BDD"/>
    <w:rsid w:val="00A811AE"/>
    <w:rsid w:val="00AA6022"/>
    <w:rsid w:val="00AB3163"/>
    <w:rsid w:val="00AB34CC"/>
    <w:rsid w:val="00AE5A7E"/>
    <w:rsid w:val="00AE7508"/>
    <w:rsid w:val="00B05F90"/>
    <w:rsid w:val="00B4506B"/>
    <w:rsid w:val="00B54114"/>
    <w:rsid w:val="00B669B6"/>
    <w:rsid w:val="00B74B96"/>
    <w:rsid w:val="00B86934"/>
    <w:rsid w:val="00B86A8A"/>
    <w:rsid w:val="00BA6940"/>
    <w:rsid w:val="00BB689A"/>
    <w:rsid w:val="00BD465A"/>
    <w:rsid w:val="00BE46A3"/>
    <w:rsid w:val="00BF7789"/>
    <w:rsid w:val="00C12607"/>
    <w:rsid w:val="00C3197C"/>
    <w:rsid w:val="00C41C05"/>
    <w:rsid w:val="00C91186"/>
    <w:rsid w:val="00C94F20"/>
    <w:rsid w:val="00CB5E52"/>
    <w:rsid w:val="00CD4361"/>
    <w:rsid w:val="00CF5409"/>
    <w:rsid w:val="00CF6A44"/>
    <w:rsid w:val="00D04185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DF7B74"/>
    <w:rsid w:val="00E1086F"/>
    <w:rsid w:val="00E24F66"/>
    <w:rsid w:val="00E33391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80585-3146-4144-8CCC-DC42020B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18521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20</cp:revision>
  <cp:lastPrinted>2015-01-20T13:20:00Z</cp:lastPrinted>
  <dcterms:created xsi:type="dcterms:W3CDTF">2013-02-11T16:19:00Z</dcterms:created>
  <dcterms:modified xsi:type="dcterms:W3CDTF">2017-09-18T07:24:00Z</dcterms:modified>
</cp:coreProperties>
</file>