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294095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1690" cy="829310"/>
                  <wp:effectExtent l="19050" t="0" r="3810" b="0"/>
                  <wp:docPr id="1" name="Рисунок 0" descr="Логотип-Vixen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тип-Vixen.tif"/>
                          <pic:cNvPicPr/>
                        </pic:nvPicPr>
                        <pic:blipFill>
                          <a:blip r:embed="rId8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690" cy="829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RPr="00C95289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C95289" w:rsidRDefault="00294095" w:rsidP="00A953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528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VX</w:t>
            </w:r>
            <w:r w:rsidR="00A95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-519003 Грунт-эмаль по ржавчине белый, </w:t>
            </w:r>
            <w:r w:rsidR="00A953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RAL</w:t>
            </w:r>
            <w:r w:rsidR="00A95390" w:rsidRPr="00A95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95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9003, </w:t>
            </w:r>
            <w:r w:rsidR="00CB3EC2" w:rsidRPr="00C95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аэрозоль, </w:t>
            </w:r>
            <w:r w:rsidR="007F6CB4" w:rsidRPr="00C95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520</w:t>
            </w:r>
            <w:r w:rsidR="00CB3EC2" w:rsidRPr="00C95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D82147" w:rsidRPr="00C95289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C95289"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B3EC2" w:rsidTr="002123C3">
        <w:trPr>
          <w:trHeight w:val="4272"/>
        </w:trPr>
        <w:tc>
          <w:tcPr>
            <w:tcW w:w="3510" w:type="dxa"/>
            <w:vAlign w:val="center"/>
          </w:tcPr>
          <w:p w:rsidR="00CB3EC2" w:rsidRPr="00C95289" w:rsidRDefault="004155EF" w:rsidP="009C0F0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00225" cy="3781425"/>
                  <wp:effectExtent l="19050" t="0" r="9525" b="0"/>
                  <wp:docPr id="3" name="Рисунок 1" descr="Z:\ОБМЕН МЕЖДУ ОТДЕЛАМИ\!НОВЫЕ ФОТО ПРОДУКЦИИ + описания\VIXEN\Грунт-эмали по ржавчине 4 в 1\VX-519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ОБМЕН МЕЖДУ ОТДЕЛАМИ\!НОВЫЕ ФОТО ПРОДУКЦИИ + описания\VIXEN\Грунт-эмали по ржавчине 4 в 1\VX-519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3781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0F0B" w:rsidRPr="00C95289" w:rsidRDefault="009C0F0B" w:rsidP="009C0F0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9C0F0B" w:rsidRPr="00C95289" w:rsidRDefault="009C0F0B" w:rsidP="009C0F0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061" w:type="dxa"/>
          </w:tcPr>
          <w:p w:rsidR="00CB3EC2" w:rsidRPr="00C95289" w:rsidRDefault="00C33E51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95289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VX</w:t>
            </w:r>
            <w:r w:rsidR="00A9539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-519003</w:t>
            </w:r>
            <w:r w:rsidRPr="00C9528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Грунт-эмаль по ржавчине </w:t>
            </w:r>
            <w:r w:rsidR="00A9539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белый</w:t>
            </w:r>
            <w:r w:rsidRPr="00C9528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, </w:t>
            </w:r>
            <w:r w:rsidR="0010218A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RAL</w:t>
            </w:r>
            <w:r w:rsidR="0010218A" w:rsidRPr="0010218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A9539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9003</w:t>
            </w:r>
            <w:r w:rsidR="0010218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, </w:t>
            </w:r>
            <w:r w:rsidRPr="00C9528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аэрозоль, 520 мл</w:t>
            </w:r>
          </w:p>
          <w:p w:rsidR="00294095" w:rsidRPr="00C95289" w:rsidRDefault="00294095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Pr="00C95289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5289"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7F6CB4" w:rsidRPr="00C95289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Pr="00C95289">
              <w:rPr>
                <w:rFonts w:ascii="Times New Roman" w:hAnsi="Times New Roman" w:cs="Times New Roman"/>
                <w:bCs/>
                <w:sz w:val="28"/>
                <w:szCs w:val="28"/>
              </w:rPr>
              <w:t>-13313172</w:t>
            </w:r>
            <w:r w:rsidR="007F6CB4" w:rsidRPr="00C95289">
              <w:rPr>
                <w:rFonts w:ascii="Times New Roman" w:hAnsi="Times New Roman" w:cs="Times New Roman"/>
                <w:bCs/>
                <w:sz w:val="28"/>
                <w:szCs w:val="28"/>
              </w:rPr>
              <w:t>-2012</w:t>
            </w:r>
            <w:r w:rsidRPr="00C952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B3EC2" w:rsidRPr="00C95289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5289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7F6CB4" w:rsidRPr="00C95289">
              <w:rPr>
                <w:rFonts w:ascii="Times New Roman" w:hAnsi="Times New Roman" w:cs="Times New Roman"/>
                <w:bCs/>
                <w:sz w:val="28"/>
                <w:szCs w:val="28"/>
              </w:rPr>
              <w:t>Лакокрасочные материалы</w:t>
            </w:r>
            <w:r w:rsidRPr="00C95289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B3EC2" w:rsidRPr="00C95289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C95289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Pr="00C95289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2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.67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СО.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008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952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910DAE" w:rsidRPr="00C952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001944.03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CB3EC2" w:rsidRPr="00C95289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C95289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 xml:space="preserve">Декларация о соответствии </w:t>
            </w:r>
          </w:p>
          <w:p w:rsidR="00CB3EC2" w:rsidRDefault="00CB3EC2" w:rsidP="00C9528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52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52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.АГ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01281</w:t>
            </w: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C33E51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C33E51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C33E51" w:rsidRPr="00C33E51" w:rsidRDefault="00C33E51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C33E51">
        <w:rPr>
          <w:rFonts w:ascii="Times New Roman" w:hAnsi="Times New Roman" w:cs="Times New Roman"/>
          <w:b/>
          <w:bCs/>
          <w:sz w:val="28"/>
          <w:szCs w:val="28"/>
          <w:lang w:val="en-US"/>
        </w:rPr>
        <w:t>VX</w:t>
      </w:r>
      <w:r w:rsidRPr="00C33E51">
        <w:rPr>
          <w:rFonts w:ascii="Times New Roman" w:hAnsi="Times New Roman" w:cs="Times New Roman"/>
          <w:b/>
          <w:bCs/>
          <w:sz w:val="28"/>
          <w:szCs w:val="28"/>
        </w:rPr>
        <w:t>-51</w:t>
      </w:r>
      <w:r w:rsidR="00A95390">
        <w:rPr>
          <w:rFonts w:ascii="Times New Roman" w:hAnsi="Times New Roman" w:cs="Times New Roman"/>
          <w:b/>
          <w:bCs/>
          <w:sz w:val="28"/>
          <w:szCs w:val="28"/>
        </w:rPr>
        <w:t>9003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33E51">
        <w:rPr>
          <w:rFonts w:ascii="Times New Roman" w:hAnsi="Times New Roman" w:cs="Times New Roman"/>
          <w:bCs/>
          <w:sz w:val="28"/>
          <w:szCs w:val="28"/>
        </w:rPr>
        <w:t>Грунт-</w:t>
      </w:r>
      <w:r w:rsidR="00A95390">
        <w:rPr>
          <w:rFonts w:ascii="Times New Roman" w:hAnsi="Times New Roman" w:cs="Times New Roman"/>
          <w:bCs/>
          <w:sz w:val="28"/>
          <w:szCs w:val="28"/>
        </w:rPr>
        <w:t>эмаль по ржавчине белый</w:t>
      </w:r>
      <w:r w:rsidRPr="00C33E51">
        <w:rPr>
          <w:rFonts w:ascii="Times New Roman" w:hAnsi="Times New Roman" w:cs="Times New Roman"/>
          <w:bCs/>
          <w:sz w:val="28"/>
          <w:szCs w:val="28"/>
        </w:rPr>
        <w:t>,</w:t>
      </w:r>
      <w:r w:rsidR="0010218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0218A">
        <w:rPr>
          <w:rFonts w:ascii="Times New Roman" w:hAnsi="Times New Roman" w:cs="Times New Roman"/>
          <w:bCs/>
          <w:sz w:val="28"/>
          <w:szCs w:val="28"/>
          <w:lang w:val="en-US"/>
        </w:rPr>
        <w:t>RAL</w:t>
      </w:r>
      <w:r w:rsidR="0010218A" w:rsidRPr="0010218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95390">
        <w:rPr>
          <w:rFonts w:ascii="Times New Roman" w:hAnsi="Times New Roman" w:cs="Times New Roman"/>
          <w:bCs/>
          <w:sz w:val="28"/>
          <w:szCs w:val="28"/>
        </w:rPr>
        <w:t>9003</w:t>
      </w:r>
      <w:r w:rsidR="0010218A">
        <w:rPr>
          <w:rFonts w:ascii="Times New Roman" w:hAnsi="Times New Roman" w:cs="Times New Roman"/>
          <w:bCs/>
          <w:sz w:val="28"/>
          <w:szCs w:val="28"/>
        </w:rPr>
        <w:t>,</w:t>
      </w:r>
      <w:r w:rsidRPr="00C33E51">
        <w:rPr>
          <w:rFonts w:ascii="Times New Roman" w:hAnsi="Times New Roman" w:cs="Times New Roman"/>
          <w:bCs/>
          <w:sz w:val="28"/>
          <w:szCs w:val="28"/>
        </w:rPr>
        <w:t xml:space="preserve"> аэрозоль, 520 мл</w:t>
      </w:r>
    </w:p>
    <w:p w:rsidR="00501521" w:rsidRDefault="0050152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C33E51" w:rsidRPr="00C33E51" w:rsidRDefault="00C33E51" w:rsidP="00C33E5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33E51">
        <w:rPr>
          <w:rFonts w:ascii="Times New Roman" w:eastAsia="Calibri" w:hAnsi="Times New Roman" w:cs="Times New Roman"/>
          <w:sz w:val="28"/>
          <w:szCs w:val="28"/>
        </w:rPr>
        <w:t>Быстросохнущая</w:t>
      </w:r>
      <w:proofErr w:type="gramEnd"/>
      <w:r w:rsidRPr="00C33E51">
        <w:rPr>
          <w:rFonts w:ascii="Times New Roman" w:eastAsia="Calibri" w:hAnsi="Times New Roman" w:cs="Times New Roman"/>
          <w:sz w:val="28"/>
          <w:szCs w:val="28"/>
        </w:rPr>
        <w:t xml:space="preserve"> грунт-эмаль 4 в 1 объединяет свойства грунта, антикоррозийного покрытия, декоративной эмали и защитного лака. </w:t>
      </w:r>
      <w:proofErr w:type="gramStart"/>
      <w:r w:rsidRPr="00C33E51">
        <w:rPr>
          <w:rFonts w:ascii="Times New Roman" w:eastAsia="Calibri" w:hAnsi="Times New Roman" w:cs="Times New Roman"/>
          <w:sz w:val="28"/>
          <w:szCs w:val="28"/>
        </w:rPr>
        <w:t>Предназначена</w:t>
      </w:r>
      <w:proofErr w:type="gramEnd"/>
      <w:r w:rsidRPr="00C33E51">
        <w:rPr>
          <w:rFonts w:ascii="Times New Roman" w:eastAsia="Calibri" w:hAnsi="Times New Roman" w:cs="Times New Roman"/>
          <w:sz w:val="28"/>
          <w:szCs w:val="28"/>
        </w:rPr>
        <w:t xml:space="preserve"> для окрашивания заржавевших или подверженных коррозии поверхностей. Экономит время на окрашивание, позволяя легко и быстро обновить внешний вид изделия.</w:t>
      </w:r>
    </w:p>
    <w:p w:rsidR="00C33E51" w:rsidRPr="00C33E51" w:rsidRDefault="00C33E51" w:rsidP="00C33E5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C33E5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Обладает высокой адгезией ко всем типам поверхности (металл, дерево, стекло, камень) даже при нанесении на ржавчину. Образует прочное покрытие с долговременной защитой от коррозии, высокими декоративными свойствами и стойкостью к механическим и атмосферным воздействиям. Не выгорает под действием </w:t>
      </w:r>
      <w:proofErr w:type="spellStart"/>
      <w:proofErr w:type="gramStart"/>
      <w:r w:rsidRPr="00C33E51">
        <w:rPr>
          <w:rFonts w:ascii="Times New Roman" w:eastAsia="Calibri" w:hAnsi="Times New Roman" w:cs="Times New Roman"/>
          <w:sz w:val="28"/>
          <w:szCs w:val="28"/>
        </w:rPr>
        <w:t>УФ-лучей</w:t>
      </w:r>
      <w:proofErr w:type="spellEnd"/>
      <w:proofErr w:type="gramEnd"/>
      <w:r w:rsidRPr="00C33E51">
        <w:rPr>
          <w:rFonts w:ascii="Times New Roman" w:eastAsia="Calibri" w:hAnsi="Times New Roman" w:cs="Times New Roman"/>
          <w:sz w:val="28"/>
          <w:szCs w:val="28"/>
        </w:rPr>
        <w:t xml:space="preserve">, не трескается и не отслаивается, сохраняет эластичность. Обладает </w:t>
      </w:r>
      <w:proofErr w:type="gramStart"/>
      <w:r w:rsidRPr="00C33E51">
        <w:rPr>
          <w:rFonts w:ascii="Times New Roman" w:eastAsia="Calibri" w:hAnsi="Times New Roman" w:cs="Times New Roman"/>
          <w:sz w:val="28"/>
          <w:szCs w:val="28"/>
        </w:rPr>
        <w:t>повышенной</w:t>
      </w:r>
      <w:proofErr w:type="gramEnd"/>
      <w:r w:rsidRPr="00C33E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33E51">
        <w:rPr>
          <w:rFonts w:ascii="Times New Roman" w:eastAsia="Calibri" w:hAnsi="Times New Roman" w:cs="Times New Roman"/>
          <w:sz w:val="28"/>
          <w:szCs w:val="28"/>
        </w:rPr>
        <w:t>укрывистостью</w:t>
      </w:r>
      <w:proofErr w:type="spellEnd"/>
      <w:r w:rsidRPr="00C33E51">
        <w:rPr>
          <w:rFonts w:ascii="Times New Roman" w:eastAsia="Calibri" w:hAnsi="Times New Roman" w:cs="Times New Roman"/>
          <w:sz w:val="28"/>
          <w:szCs w:val="28"/>
        </w:rPr>
        <w:t xml:space="preserve">, благодаря чему экономична в использовании. Цвет соответствует стандарту </w:t>
      </w:r>
      <w:r w:rsidRPr="00C33E51">
        <w:rPr>
          <w:rFonts w:ascii="Times New Roman" w:eastAsia="Calibri" w:hAnsi="Times New Roman" w:cs="Times New Roman"/>
          <w:sz w:val="28"/>
          <w:szCs w:val="28"/>
          <w:lang w:val="en-US"/>
        </w:rPr>
        <w:t>RAL</w:t>
      </w:r>
      <w:r w:rsidRPr="00C33E5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33E51" w:rsidRPr="00C33E51" w:rsidRDefault="00C33E51" w:rsidP="00C33E5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C33E51">
        <w:rPr>
          <w:rFonts w:ascii="Times New Roman" w:eastAsia="Calibri" w:hAnsi="Times New Roman" w:cs="Times New Roman"/>
          <w:sz w:val="28"/>
          <w:szCs w:val="28"/>
        </w:rPr>
        <w:t>Аэрозольная форма упаковки позволяет равномерно окрашивать изделия со сложной геометрией, а также прокрашивать труднодоступные участки.</w:t>
      </w:r>
    </w:p>
    <w:p w:rsidR="00C33E51" w:rsidRPr="00C33E51" w:rsidRDefault="00C33E51" w:rsidP="00C33E5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33E51">
        <w:rPr>
          <w:rFonts w:ascii="Times New Roman" w:eastAsia="Calibri" w:hAnsi="Times New Roman" w:cs="Times New Roman"/>
          <w:sz w:val="28"/>
          <w:szCs w:val="28"/>
        </w:rPr>
        <w:t xml:space="preserve">Может использоваться как для внутренних, так и для внешних работ. </w:t>
      </w:r>
    </w:p>
    <w:p w:rsidR="00322ADD" w:rsidRDefault="00322ADD" w:rsidP="00C33E51">
      <w:pPr>
        <w:spacing w:after="0"/>
        <w:jc w:val="both"/>
        <w:rPr>
          <w:rFonts w:ascii="Arial" w:hAnsi="Arial" w:cs="Arial"/>
        </w:rPr>
      </w:pPr>
    </w:p>
    <w:p w:rsidR="00B74B96" w:rsidRPr="00B74B96" w:rsidRDefault="00B74B96" w:rsidP="001A4892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Юр.и факт.</w:t>
      </w:r>
      <w:r w:rsidR="00322ADD">
        <w:rPr>
          <w:rFonts w:ascii="Times New Roman" w:hAnsi="Times New Roman" w:cs="Times New Roman"/>
          <w:sz w:val="28"/>
          <w:szCs w:val="28"/>
        </w:rPr>
        <w:t xml:space="preserve"> </w:t>
      </w:r>
      <w:r w:rsidRPr="00B74B96">
        <w:rPr>
          <w:rFonts w:ascii="Times New Roman" w:hAnsi="Times New Roman" w:cs="Times New Roman"/>
          <w:sz w:val="28"/>
          <w:szCs w:val="28"/>
        </w:rPr>
        <w:t>адрес: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7F0AF8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8:30 до 17:30</w:t>
      </w:r>
    </w:p>
    <w:p w:rsidR="001D7FCC" w:rsidRPr="001D7FCC" w:rsidRDefault="00723DF8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и периферическая нервная, </w:t>
            </w:r>
            <w:proofErr w:type="spellStart"/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spellEnd"/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Наркотическое воздействие: головокружение, чувство опьянения, слабость; возбуждение, сменяющееся угнетением, головная боль в груди, сонливость, снижение двигательной 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действие, резь, слезотечение, покраснение слизистой оболочки, зуд,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действия, при повторном 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7F0AF8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76325" cy="1028700"/>
            <wp:effectExtent l="19050" t="0" r="9525" b="0"/>
            <wp:docPr id="4" name="Рисунок 2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57275" cy="1028700"/>
            <wp:effectExtent l="19050" t="0" r="9525" b="0"/>
            <wp:docPr id="10" name="Рисунок 3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8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4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9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5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91098E" w:rsidRDefault="0091098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91098E" w:rsidRDefault="0091098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Ортоксилол</w:t>
            </w:r>
          </w:p>
        </w:tc>
        <w:tc>
          <w:tcPr>
            <w:tcW w:w="2286" w:type="dxa"/>
            <w:vAlign w:val="center"/>
          </w:tcPr>
          <w:p w:rsidR="008E49E6" w:rsidRPr="00E24F66" w:rsidRDefault="009378E0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Метилацетат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31BA8" w:rsidRDefault="002F4F09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7880" w:rsidTr="002123C3">
        <w:tc>
          <w:tcPr>
            <w:tcW w:w="4031" w:type="dxa"/>
            <w:vAlign w:val="center"/>
          </w:tcPr>
          <w:p w:rsidR="00B37880" w:rsidRDefault="00B37880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Спирт изопропиловый</w:t>
            </w:r>
          </w:p>
        </w:tc>
        <w:tc>
          <w:tcPr>
            <w:tcW w:w="2286" w:type="dxa"/>
            <w:vAlign w:val="center"/>
          </w:tcPr>
          <w:p w:rsidR="00B37880" w:rsidRPr="00B37880" w:rsidRDefault="00B37880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</w:p>
        </w:tc>
        <w:tc>
          <w:tcPr>
            <w:tcW w:w="1627" w:type="dxa"/>
            <w:vAlign w:val="center"/>
          </w:tcPr>
          <w:p w:rsidR="00B37880" w:rsidRPr="00A811AE" w:rsidRDefault="00B37880" w:rsidP="00331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B37880" w:rsidRPr="00A811AE" w:rsidRDefault="00B37880" w:rsidP="00331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2F4F09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8E49E6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 углеводородный пропеллент</w:t>
            </w:r>
          </w:p>
        </w:tc>
        <w:tc>
          <w:tcPr>
            <w:tcW w:w="2286" w:type="dxa"/>
            <w:vAlign w:val="center"/>
          </w:tcPr>
          <w:p w:rsidR="008E49E6" w:rsidRPr="00E24F66" w:rsidRDefault="009378E0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</w:p>
        </w:tc>
        <w:tc>
          <w:tcPr>
            <w:tcW w:w="1627" w:type="dxa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627" w:type="dxa"/>
          </w:tcPr>
          <w:p w:rsidR="008E49E6" w:rsidRPr="008E49E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</w:t>
      </w:r>
      <w:r w:rsidR="00834B8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172"/>
        <w:gridCol w:w="6399"/>
      </w:tblGrid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</w:t>
            </w:r>
          </w:p>
        </w:tc>
        <w:tc>
          <w:tcPr>
            <w:tcW w:w="6911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911" w:type="dxa"/>
          </w:tcPr>
          <w:p w:rsidR="002123C3" w:rsidRPr="002123C3" w:rsidRDefault="00B11397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Ортоксилол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0°С;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%, верхний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Категория и группа взрывоопасности – 2Т1</w:t>
            </w:r>
          </w:p>
          <w:p w:rsidR="002B1570" w:rsidRPr="002B1570" w:rsidRDefault="002123C3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550D4D">
              <w:rPr>
                <w:rFonts w:ascii="Times New Roman" w:hAnsi="Times New Roman" w:cs="Times New Roman"/>
                <w:b/>
                <w:sz w:val="28"/>
                <w:szCs w:val="28"/>
              </w:rPr>
              <w:t>етилацетат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горюч. 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вспышки паров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550D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самовоспламенения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Пределы воспламенения паров в воздухе, % (по объему):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нижний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3,15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123C3" w:rsidRPr="009C0F0B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верхний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15,6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2123C3">
              <w:rPr>
                <w:rFonts w:ascii="Times New Roman" w:hAnsi="Times New Roman" w:cs="Times New Roman"/>
                <w:b/>
                <w:sz w:val="28"/>
                <w:szCs w:val="28"/>
              </w:rPr>
              <w:t>зопропиловый спирт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430°С;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12°С;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2,5%, верхний – 9,7%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23°С</w:t>
            </w:r>
          </w:p>
          <w:p w:rsidR="00B37880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– 3.2</w:t>
            </w:r>
          </w:p>
          <w:p w:rsidR="00B37880" w:rsidRPr="00B37880" w:rsidRDefault="00B37880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пропан: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468°С,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2,3-9,5,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2.3;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бутан: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405°С,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самовоспламенения = 1,8-9,1%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смазки в закрытом тигле – плюс 25°С,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</w:t>
            </w:r>
          </w:p>
        </w:tc>
      </w:tr>
      <w:tr w:rsidR="00F003A9" w:rsidTr="002123C3">
        <w:tc>
          <w:tcPr>
            <w:tcW w:w="2660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</w:p>
        </w:tc>
        <w:tc>
          <w:tcPr>
            <w:tcW w:w="6911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  <w:proofErr w:type="gramEnd"/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Огнезащитный костюм в комплекте 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самос</w:t>
            </w:r>
            <w:proofErr w:type="spellEnd"/>
            <w:r w:rsidR="00834B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Баллоны могут взрываться при нагревании, в порожних баллонах могут образовываться взрывоопасные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322AD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=50/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класс опасности</w:t>
            </w:r>
          </w:p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50-максимально разовая</w:t>
            </w:r>
          </w:p>
          <w:p w:rsidR="00192E7D" w:rsidRPr="00192E7D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9317ED" w:rsidRPr="0091098E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Pr="00C95289" w:rsidRDefault="00A95390" w:rsidP="0010218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белый</w:t>
            </w:r>
            <w:r w:rsidR="00313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136C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RAL</w:t>
            </w:r>
            <w:r w:rsidR="00C952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9003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ЛКМ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294095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острой токсичности:</w:t>
      </w:r>
    </w:p>
    <w:p w:rsidR="00B37880" w:rsidRPr="00B37880" w:rsidRDefault="00B37880" w:rsidP="00B37880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37880">
        <w:rPr>
          <w:rFonts w:ascii="Times New Roman" w:hAnsi="Times New Roman" w:cs="Times New Roman"/>
          <w:i/>
          <w:sz w:val="28"/>
          <w:szCs w:val="28"/>
        </w:rPr>
        <w:t>Изопропанол</w:t>
      </w:r>
      <w:proofErr w:type="spellEnd"/>
      <w:r w:rsidRPr="00B37880">
        <w:rPr>
          <w:rFonts w:ascii="Times New Roman" w:hAnsi="Times New Roman" w:cs="Times New Roman"/>
          <w:i/>
          <w:sz w:val="28"/>
          <w:szCs w:val="28"/>
        </w:rPr>
        <w:t>:</w:t>
      </w:r>
    </w:p>
    <w:p w:rsidR="00B37880" w:rsidRPr="008E49E6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DL50&gt;5200 мг/кг, </w:t>
      </w:r>
      <w:proofErr w:type="gramStart"/>
      <w:r w:rsidRPr="008E49E6">
        <w:rPr>
          <w:rFonts w:ascii="Times New Roman" w:hAnsi="Times New Roman" w:cs="Times New Roman"/>
          <w:sz w:val="28"/>
          <w:szCs w:val="28"/>
        </w:rPr>
        <w:t>в/ж</w:t>
      </w:r>
      <w:proofErr w:type="gramEnd"/>
      <w:r w:rsidRPr="008E49E6">
        <w:rPr>
          <w:rFonts w:ascii="Times New Roman" w:hAnsi="Times New Roman" w:cs="Times New Roman"/>
          <w:sz w:val="28"/>
          <w:szCs w:val="28"/>
        </w:rPr>
        <w:t xml:space="preserve">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DL50&gt;2700 мг/кг, </w:t>
      </w:r>
      <w:proofErr w:type="spellStart"/>
      <w:proofErr w:type="gramStart"/>
      <w:r w:rsidRPr="008E49E6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8E49E6">
        <w:rPr>
          <w:rFonts w:ascii="Times New Roman" w:hAnsi="Times New Roman" w:cs="Times New Roman"/>
          <w:sz w:val="28"/>
          <w:szCs w:val="28"/>
        </w:rPr>
        <w:t>/к,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изопропанолу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B37880" w:rsidRPr="004A696E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696E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4A696E">
        <w:rPr>
          <w:rFonts w:ascii="Times New Roman" w:hAnsi="Times New Roman" w:cs="Times New Roman"/>
          <w:sz w:val="28"/>
          <w:szCs w:val="28"/>
        </w:rPr>
        <w:t>. в н.р.=0,6мг/м3</w:t>
      </w:r>
    </w:p>
    <w:p w:rsidR="00B37880" w:rsidRPr="004A696E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ПДКвода=0,25мг/л, орг. запах, класс опасности 3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4A696E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4A696E">
        <w:rPr>
          <w:rFonts w:ascii="Times New Roman" w:hAnsi="Times New Roman" w:cs="Times New Roman"/>
          <w:sz w:val="28"/>
          <w:szCs w:val="28"/>
        </w:rPr>
        <w:t>оз.=</w:t>
      </w:r>
      <w:r>
        <w:rPr>
          <w:rFonts w:ascii="Times New Roman" w:hAnsi="Times New Roman" w:cs="Times New Roman"/>
          <w:sz w:val="28"/>
          <w:szCs w:val="28"/>
        </w:rPr>
        <w:t>0,25мл/л, класс опасности 3</w:t>
      </w:r>
    </w:p>
    <w:p w:rsidR="00B37880" w:rsidRPr="00B37880" w:rsidRDefault="00B37880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96E" w:rsidRPr="004A696E" w:rsidRDefault="00A44F02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спецодежде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FE339C" w:rsidP="00A9539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VX</w:t>
            </w:r>
            <w:r w:rsidR="00A95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-519003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109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Грунт-эмаль по ржавчине </w:t>
            </w:r>
            <w:r w:rsidR="00A95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белый </w:t>
            </w:r>
            <w:r w:rsidR="009C0F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RAL</w:t>
            </w:r>
            <w:r w:rsidR="00A95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9003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аэрозоль, 520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Номер ООН 1950 (Аэрозоли вместимостью от 50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до 1000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206 (Аэрозоли, легковоспламеняющиеся)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ТУ 238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8-005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-13313172-201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2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9F11F2" w:rsidRDefault="009F11F2" w:rsidP="009F11F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EA443A">
        <w:rPr>
          <w:rFonts w:ascii="Times New Roman" w:hAnsi="Times New Roman" w:cs="Times New Roman"/>
          <w:bCs/>
          <w:sz w:val="28"/>
          <w:szCs w:val="28"/>
        </w:rPr>
        <w:t>Лакокрасочные материалы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EA443A" w:rsidRDefault="00EA443A" w:rsidP="00EA443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.67.СО.</w:t>
      </w:r>
      <w:r w:rsidRPr="006812F7">
        <w:rPr>
          <w:rFonts w:ascii="Times New Roman" w:hAnsi="Times New Roman" w:cs="Times New Roman"/>
          <w:sz w:val="28"/>
          <w:szCs w:val="28"/>
        </w:rPr>
        <w:t>01.</w:t>
      </w:r>
      <w:r>
        <w:rPr>
          <w:rFonts w:ascii="Times New Roman" w:hAnsi="Times New Roman" w:cs="Times New Roman"/>
          <w:sz w:val="28"/>
          <w:szCs w:val="28"/>
        </w:rPr>
        <w:t>008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.001944.03.12 от 05.03</w:t>
      </w:r>
      <w:r w:rsidRPr="006812F7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812F7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End"/>
    </w:p>
    <w:p w:rsid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 xml:space="preserve">Декларация о соответствии </w:t>
      </w:r>
    </w:p>
    <w:p w:rsidR="00EA443A" w:rsidRPr="007109AC" w:rsidRDefault="00EA443A" w:rsidP="00EA4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POCC</w:t>
      </w:r>
      <w:r w:rsidRPr="007109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109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АГ65.Д01281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91098E" w:rsidRPr="0091098E" w:rsidRDefault="0091098E" w:rsidP="0091098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Быстросохнущая</w:t>
            </w:r>
            <w:proofErr w:type="gram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грунт-эмаль 4 в 1 объединяет свойства грунта, антикоррозийного покрытия, декоративной эмали и защитного лака. </w:t>
            </w:r>
            <w:proofErr w:type="gram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Предназначена</w:t>
            </w:r>
            <w:proofErr w:type="gram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окрашивания заржавевших или подверженных коррозии поверхностей. Экономит время на окрашивание, позволяя легко и быстро обновить внешний вид изделия.</w:t>
            </w:r>
          </w:p>
          <w:p w:rsidR="0091098E" w:rsidRPr="0091098E" w:rsidRDefault="0091098E" w:rsidP="0091098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Обладает высокой адгезией ко всем типам поверхности (металл, дерево, стекло, камень) даже при нанесении на ржавчину. Образует прочное покрытие с долговременной защитой от коррозии, высокими декоративными свойствами и стойкостью к механическим и атмосферным воздействиям. Не выгорает под действием </w:t>
            </w:r>
            <w:proofErr w:type="spellStart"/>
            <w:proofErr w:type="gram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УФ-лучей</w:t>
            </w:r>
            <w:proofErr w:type="spellEnd"/>
            <w:proofErr w:type="gram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не трескается и не отслаивается, сохраняет эластичность. Обладает </w:t>
            </w:r>
            <w:proofErr w:type="gram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повышенной</w:t>
            </w:r>
            <w:proofErr w:type="gram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укрывистостью</w:t>
            </w:r>
            <w:proofErr w:type="spell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благодаря чему экономична в использовании. Цвет соответствует стандарту 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RAL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91098E" w:rsidRPr="0091098E" w:rsidRDefault="0091098E" w:rsidP="0091098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Аэрозольная форма упаковки позволяет равномерно окрашивать изделия со сложной геометрией, а также прокрашивать труднодоступные участки.</w:t>
            </w:r>
          </w:p>
          <w:p w:rsidR="004A696E" w:rsidRPr="0091098E" w:rsidRDefault="0091098E" w:rsidP="0091098E">
            <w:pPr>
              <w:contextualSpacing/>
              <w:rPr>
                <w:rFonts w:ascii="Cambria" w:hAnsi="Cambria" w:cs="Calibri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Может использоваться как для внутренних, так и для внешних работ.</w:t>
            </w:r>
            <w:r w:rsidRPr="00D879CE">
              <w:rPr>
                <w:rFonts w:ascii="Cambria" w:eastAsia="Calibri" w:hAnsi="Cambria" w:cs="Calibri"/>
              </w:rPr>
              <w:t xml:space="preserve"> </w:t>
            </w: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EA443A" w:rsidRPr="00EA443A" w:rsidRDefault="00EA443A" w:rsidP="00322ADD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A443A">
              <w:rPr>
                <w:rFonts w:ascii="Times New Roman" w:hAnsi="Times New Roman"/>
                <w:b/>
                <w:sz w:val="28"/>
                <w:szCs w:val="28"/>
              </w:rPr>
              <w:t>Внимание! Во избежание засорения головки распылителя рекомендуется по окончании работы перевернуть баллон вверх дном и распылять до тех пор, пока не станет поступать чистый газ.</w:t>
            </w:r>
          </w:p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6402"/>
            </w:tblGrid>
            <w:tr w:rsidR="00EA443A" w:rsidRPr="00EA443A" w:rsidTr="00EA443A">
              <w:tc>
                <w:tcPr>
                  <w:tcW w:w="6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443A" w:rsidRPr="00EA443A" w:rsidRDefault="00EA443A" w:rsidP="00322ADD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443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Внимание!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Содержимое под давлением. Беречь от попадания прямых солнечных лучей и не нагревать выше 40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vertAlign w:val="superscript"/>
                    </w:rPr>
                    <w:t>0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</w:t>
                  </w:r>
                </w:p>
              </w:tc>
            </w:tr>
          </w:tbl>
          <w:p w:rsidR="004A696E" w:rsidRPr="009E4F78" w:rsidRDefault="004A696E" w:rsidP="00322ADD">
            <w:pPr>
              <w:pStyle w:val="af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9E4F78" w:rsidRPr="008F07E4" w:rsidTr="002123C3"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91098E" w:rsidRPr="0091098E" w:rsidRDefault="0091098E" w:rsidP="0091098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Перед нанесением </w:t>
            </w:r>
            <w:proofErr w:type="spellStart"/>
            <w:proofErr w:type="gram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грунт-эмали</w:t>
            </w:r>
            <w:proofErr w:type="spellEnd"/>
            <w:proofErr w:type="gram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необходимо очистить поверхность от грязи и ржавчины. Отшлифовать старое шелушащееся лакокрасочное покрытие и глянцевую поверхность. Хорошо просушить поверхность, после чего обезжирить. Для этого рекомендуем использовать </w:t>
            </w:r>
            <w:proofErr w:type="spell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Обезжириватель</w:t>
            </w:r>
            <w:proofErr w:type="spell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универсальный</w:t>
            </w:r>
            <w:proofErr w:type="gram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VIXEN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91098E" w:rsidRPr="0091098E" w:rsidRDefault="0091098E" w:rsidP="0091098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Во избежание попадания следов состава на поверхности, не подверженные окрашиванию, защитите их пленкой или бумагой.</w:t>
            </w:r>
          </w:p>
          <w:p w:rsidR="0091098E" w:rsidRPr="0091098E" w:rsidRDefault="0091098E" w:rsidP="0091098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Для получения качественного покрытия рекомендуем использовать грунт-эмаль при температуре окружающей среды от + 15  до +30 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0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С.</w:t>
            </w:r>
          </w:p>
          <w:p w:rsidR="0091098E" w:rsidRPr="0091098E" w:rsidRDefault="0091098E" w:rsidP="0091098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Перед использованием энергично встряхните баллон в течение 2-3 мин. Нанесите грунт-эмаль с расстояния 25-30 см в 2-3 слоя, с промежуточной сушкой 30 мин.</w:t>
            </w:r>
          </w:p>
          <w:p w:rsidR="0091098E" w:rsidRPr="0091098E" w:rsidRDefault="0091098E" w:rsidP="0091098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При окрашивании больших по площади поверхностей периодически встряхивайте баллон.</w:t>
            </w:r>
          </w:p>
          <w:p w:rsidR="0091098E" w:rsidRPr="0091098E" w:rsidRDefault="0091098E" w:rsidP="0091098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Время высыхания «</w:t>
            </w:r>
            <w:proofErr w:type="gram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proofErr w:type="gram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отлип» </w:t>
            </w:r>
            <w:proofErr w:type="gram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при</w:t>
            </w:r>
            <w:proofErr w:type="gram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температуре +20 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0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 составляет 30 мин. Полное время высыхания при температуре + 20 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0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С – не менее 7 часов.</w:t>
            </w:r>
          </w:p>
          <w:p w:rsidR="009E4F78" w:rsidRPr="0091098E" w:rsidRDefault="0091098E" w:rsidP="0091098E">
            <w:pPr>
              <w:contextualSpacing/>
              <w:jc w:val="both"/>
              <w:rPr>
                <w:rFonts w:ascii="Cambria" w:hAnsi="Cambria" w:cs="Calibri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Во избежание засорения головки распылителя рекомендуется по окончании работы перевернуть баллон вверх дном и распылять до тех пор, пока не станет поступать чистый газ.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A696E" w:rsidRPr="005E747C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4A696E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322ADD">
      <w:footerReference w:type="default" r:id="rId16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74C2" w:rsidRDefault="00BF74C2" w:rsidP="00D82147">
      <w:pPr>
        <w:spacing w:after="0" w:line="240" w:lineRule="auto"/>
      </w:pPr>
      <w:r>
        <w:separator/>
      </w:r>
    </w:p>
  </w:endnote>
  <w:endnote w:type="continuationSeparator" w:id="1">
    <w:p w:rsidR="00BF74C2" w:rsidRDefault="00BF74C2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BF74C2" w:rsidRDefault="00723DF8">
        <w:pPr>
          <w:pStyle w:val="a9"/>
          <w:jc w:val="right"/>
        </w:pPr>
        <w:fldSimple w:instr=" PAGE   \* MERGEFORMAT ">
          <w:r w:rsidR="004155EF">
            <w:rPr>
              <w:noProof/>
            </w:rPr>
            <w:t>17</w:t>
          </w:r>
        </w:fldSimple>
      </w:p>
    </w:sdtContent>
  </w:sdt>
  <w:p w:rsidR="00BF74C2" w:rsidRDefault="00BF74C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74C2" w:rsidRDefault="00BF74C2" w:rsidP="00D82147">
      <w:pPr>
        <w:spacing w:after="0" w:line="240" w:lineRule="auto"/>
      </w:pPr>
      <w:r>
        <w:separator/>
      </w:r>
    </w:p>
  </w:footnote>
  <w:footnote w:type="continuationSeparator" w:id="1">
    <w:p w:rsidR="00BF74C2" w:rsidRDefault="00BF74C2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B42C8"/>
    <w:multiLevelType w:val="hybridMultilevel"/>
    <w:tmpl w:val="6302C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92317"/>
    <w:multiLevelType w:val="hybridMultilevel"/>
    <w:tmpl w:val="F1D8A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25AA4"/>
    <w:multiLevelType w:val="hybridMultilevel"/>
    <w:tmpl w:val="DBF8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02723"/>
    <w:rsid w:val="000608F1"/>
    <w:rsid w:val="00096BDC"/>
    <w:rsid w:val="000E2BA1"/>
    <w:rsid w:val="0010218A"/>
    <w:rsid w:val="00117AD0"/>
    <w:rsid w:val="00162F0E"/>
    <w:rsid w:val="00192E7D"/>
    <w:rsid w:val="001A4892"/>
    <w:rsid w:val="001D7FCC"/>
    <w:rsid w:val="002123C3"/>
    <w:rsid w:val="00241A8A"/>
    <w:rsid w:val="00243A36"/>
    <w:rsid w:val="0025245D"/>
    <w:rsid w:val="00277BCB"/>
    <w:rsid w:val="00294095"/>
    <w:rsid w:val="002A65C7"/>
    <w:rsid w:val="002B1570"/>
    <w:rsid w:val="002F4F09"/>
    <w:rsid w:val="003136CE"/>
    <w:rsid w:val="00322ADD"/>
    <w:rsid w:val="00336097"/>
    <w:rsid w:val="00351472"/>
    <w:rsid w:val="00357748"/>
    <w:rsid w:val="00374556"/>
    <w:rsid w:val="003779F5"/>
    <w:rsid w:val="003972DE"/>
    <w:rsid w:val="003E15A1"/>
    <w:rsid w:val="0040232E"/>
    <w:rsid w:val="00413993"/>
    <w:rsid w:val="004155EF"/>
    <w:rsid w:val="004332CE"/>
    <w:rsid w:val="00445081"/>
    <w:rsid w:val="004757DB"/>
    <w:rsid w:val="004854CB"/>
    <w:rsid w:val="004A33F8"/>
    <w:rsid w:val="004A696E"/>
    <w:rsid w:val="004D732E"/>
    <w:rsid w:val="00501521"/>
    <w:rsid w:val="00531538"/>
    <w:rsid w:val="005447F2"/>
    <w:rsid w:val="00550D4D"/>
    <w:rsid w:val="00555C77"/>
    <w:rsid w:val="00556427"/>
    <w:rsid w:val="00575A91"/>
    <w:rsid w:val="005B46C5"/>
    <w:rsid w:val="005C35B4"/>
    <w:rsid w:val="005D28CD"/>
    <w:rsid w:val="005E4039"/>
    <w:rsid w:val="005E747C"/>
    <w:rsid w:val="005F12BA"/>
    <w:rsid w:val="006B1CD5"/>
    <w:rsid w:val="006D1E41"/>
    <w:rsid w:val="006E5777"/>
    <w:rsid w:val="006F7D32"/>
    <w:rsid w:val="00723DF8"/>
    <w:rsid w:val="007348C4"/>
    <w:rsid w:val="00755E9C"/>
    <w:rsid w:val="00785BCA"/>
    <w:rsid w:val="007C23E2"/>
    <w:rsid w:val="007F068F"/>
    <w:rsid w:val="007F0AF8"/>
    <w:rsid w:val="007F6CB4"/>
    <w:rsid w:val="00800E94"/>
    <w:rsid w:val="00823949"/>
    <w:rsid w:val="00834B89"/>
    <w:rsid w:val="008368D8"/>
    <w:rsid w:val="008D508A"/>
    <w:rsid w:val="008E49E6"/>
    <w:rsid w:val="0091098E"/>
    <w:rsid w:val="00910DAE"/>
    <w:rsid w:val="009317ED"/>
    <w:rsid w:val="009378E0"/>
    <w:rsid w:val="00980D01"/>
    <w:rsid w:val="009A7ACE"/>
    <w:rsid w:val="009C0F0B"/>
    <w:rsid w:val="009E4F78"/>
    <w:rsid w:val="009F11F2"/>
    <w:rsid w:val="00A20025"/>
    <w:rsid w:val="00A23B85"/>
    <w:rsid w:val="00A250D7"/>
    <w:rsid w:val="00A44F02"/>
    <w:rsid w:val="00A51024"/>
    <w:rsid w:val="00A70BE6"/>
    <w:rsid w:val="00A77BDD"/>
    <w:rsid w:val="00A95390"/>
    <w:rsid w:val="00AA6022"/>
    <w:rsid w:val="00AB3163"/>
    <w:rsid w:val="00AE7508"/>
    <w:rsid w:val="00B11397"/>
    <w:rsid w:val="00B37880"/>
    <w:rsid w:val="00B74B96"/>
    <w:rsid w:val="00B86934"/>
    <w:rsid w:val="00BA6940"/>
    <w:rsid w:val="00BC6274"/>
    <w:rsid w:val="00BE46A3"/>
    <w:rsid w:val="00BF74C2"/>
    <w:rsid w:val="00C050EF"/>
    <w:rsid w:val="00C12607"/>
    <w:rsid w:val="00C27459"/>
    <w:rsid w:val="00C33E51"/>
    <w:rsid w:val="00C95289"/>
    <w:rsid w:val="00CB3EC2"/>
    <w:rsid w:val="00D13811"/>
    <w:rsid w:val="00D21C67"/>
    <w:rsid w:val="00D463A6"/>
    <w:rsid w:val="00D7283D"/>
    <w:rsid w:val="00D82147"/>
    <w:rsid w:val="00D931AF"/>
    <w:rsid w:val="00DB2745"/>
    <w:rsid w:val="00E24F66"/>
    <w:rsid w:val="00E31BA8"/>
    <w:rsid w:val="00E3587C"/>
    <w:rsid w:val="00E967C3"/>
    <w:rsid w:val="00EA443A"/>
    <w:rsid w:val="00F003A9"/>
    <w:rsid w:val="00F03A53"/>
    <w:rsid w:val="00F31637"/>
    <w:rsid w:val="00F45D8F"/>
    <w:rsid w:val="00F57C21"/>
    <w:rsid w:val="00FA2281"/>
    <w:rsid w:val="00FC389C"/>
    <w:rsid w:val="00FE3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1C171-CA53-4B04-B528-D08EFB48F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17</Pages>
  <Words>3738</Words>
  <Characters>21311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31</cp:revision>
  <cp:lastPrinted>2016-08-16T11:11:00Z</cp:lastPrinted>
  <dcterms:created xsi:type="dcterms:W3CDTF">2012-10-24T13:22:00Z</dcterms:created>
  <dcterms:modified xsi:type="dcterms:W3CDTF">2017-06-22T11:15:00Z</dcterms:modified>
</cp:coreProperties>
</file>